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BF7" w:rsidRDefault="00DE5B5F" w:rsidP="00586786">
      <w:pPr>
        <w:spacing w:line="460" w:lineRule="exact"/>
        <w:jc w:val="center"/>
        <w:rPr>
          <w:rFonts w:ascii="宋体" w:eastAsia="宋体" w:hAnsi="宋体" w:cs="宋体"/>
          <w:b/>
          <w:sz w:val="30"/>
          <w:szCs w:val="30"/>
        </w:rPr>
      </w:pPr>
      <w:r w:rsidRPr="00DE5B5F">
        <w:rPr>
          <w:rFonts w:ascii="宋体" w:eastAsia="宋体" w:hAnsi="宋体" w:cs="宋体" w:hint="eastAsia"/>
          <w:b/>
          <w:sz w:val="30"/>
          <w:szCs w:val="30"/>
        </w:rPr>
        <w:t>建筑</w:t>
      </w:r>
      <w:r w:rsidRPr="00DE5B5F">
        <w:rPr>
          <w:rFonts w:ascii="宋体" w:eastAsia="宋体" w:hAnsi="宋体" w:cs="宋体"/>
          <w:b/>
          <w:sz w:val="30"/>
          <w:szCs w:val="30"/>
        </w:rPr>
        <w:t>消防设施</w:t>
      </w:r>
      <w:r w:rsidRPr="00DE5B5F">
        <w:rPr>
          <w:rFonts w:ascii="宋体" w:eastAsia="宋体" w:hAnsi="宋体" w:cs="宋体" w:hint="eastAsia"/>
          <w:b/>
          <w:sz w:val="30"/>
          <w:szCs w:val="30"/>
        </w:rPr>
        <w:t>维保检测服务</w:t>
      </w:r>
      <w:r w:rsidR="001E00C8">
        <w:rPr>
          <w:rFonts w:ascii="宋体" w:eastAsia="宋体" w:hAnsi="宋体" w:cs="宋体" w:hint="eastAsia"/>
          <w:b/>
          <w:sz w:val="30"/>
          <w:szCs w:val="30"/>
        </w:rPr>
        <w:t>询价采购公告</w:t>
      </w:r>
    </w:p>
    <w:p w:rsidR="00CF5BF7" w:rsidRDefault="001E00C8" w:rsidP="00586786">
      <w:pPr>
        <w:pStyle w:val="a0"/>
        <w:spacing w:line="460" w:lineRule="exact"/>
        <w:jc w:val="center"/>
        <w:rPr>
          <w:rFonts w:ascii="宋体" w:eastAsia="宋体" w:hAnsi="宋体"/>
          <w:szCs w:val="21"/>
        </w:rPr>
      </w:pPr>
      <w:r>
        <w:rPr>
          <w:rFonts w:ascii="宋体" w:eastAsia="宋体" w:hAnsi="宋体" w:hint="eastAsia"/>
          <w:szCs w:val="21"/>
        </w:rPr>
        <w:t>项目编号</w:t>
      </w:r>
      <w:r w:rsidR="002B46BF">
        <w:rPr>
          <w:rFonts w:ascii="宋体" w:eastAsia="宋体" w:hAnsi="宋体" w:hint="eastAsia"/>
          <w:szCs w:val="21"/>
        </w:rPr>
        <w:t>：</w:t>
      </w:r>
      <w:r w:rsidR="002B46BF" w:rsidRPr="00E44B12">
        <w:rPr>
          <w:rFonts w:ascii="宋体" w:eastAsia="宋体" w:hAnsi="宋体"/>
          <w:szCs w:val="21"/>
        </w:rPr>
        <w:t>TZGDBMJ</w:t>
      </w:r>
      <w:r w:rsidR="002B46BF">
        <w:rPr>
          <w:rFonts w:ascii="宋体" w:eastAsia="宋体" w:hAnsi="宋体"/>
          <w:szCs w:val="21"/>
        </w:rPr>
        <w:t>Z</w:t>
      </w:r>
      <w:r w:rsidR="002B46BF" w:rsidRPr="00E44B12">
        <w:rPr>
          <w:rFonts w:ascii="宋体" w:eastAsia="宋体" w:hAnsi="宋体"/>
          <w:szCs w:val="21"/>
        </w:rPr>
        <w:t>C</w:t>
      </w:r>
      <w:r w:rsidR="002B46BF">
        <w:rPr>
          <w:rFonts w:ascii="宋体" w:eastAsia="宋体" w:hAnsi="宋体"/>
          <w:szCs w:val="21"/>
        </w:rPr>
        <w:t>G</w:t>
      </w:r>
      <w:r w:rsidR="002B46BF" w:rsidRPr="00E44B12">
        <w:rPr>
          <w:rFonts w:ascii="宋体" w:eastAsia="宋体" w:hAnsi="宋体"/>
          <w:szCs w:val="21"/>
        </w:rPr>
        <w:t>202</w:t>
      </w:r>
      <w:r w:rsidR="002B46BF">
        <w:rPr>
          <w:rFonts w:ascii="宋体" w:eastAsia="宋体" w:hAnsi="宋体"/>
          <w:szCs w:val="21"/>
        </w:rPr>
        <w:t>20</w:t>
      </w:r>
      <w:r w:rsidR="007B3F28">
        <w:rPr>
          <w:rFonts w:ascii="宋体" w:eastAsia="宋体" w:hAnsi="宋体"/>
          <w:szCs w:val="21"/>
        </w:rPr>
        <w:t>805</w:t>
      </w:r>
    </w:p>
    <w:p w:rsidR="00CF5BF7" w:rsidRDefault="007B3F28" w:rsidP="007B3F28">
      <w:pPr>
        <w:widowControl/>
        <w:spacing w:line="460" w:lineRule="exact"/>
        <w:ind w:firstLineChars="200" w:firstLine="420"/>
        <w:jc w:val="left"/>
        <w:outlineLvl w:val="1"/>
        <w:rPr>
          <w:rFonts w:ascii="宋体" w:eastAsia="宋体" w:hAnsi="宋体" w:cs="宋体"/>
          <w:szCs w:val="21"/>
        </w:rPr>
      </w:pPr>
      <w:bookmarkStart w:id="0" w:name="_Toc28359012"/>
      <w:bookmarkStart w:id="1" w:name="_Toc35393629"/>
      <w:bookmarkStart w:id="2" w:name="_Toc28359089"/>
      <w:bookmarkStart w:id="3" w:name="_Toc35393798"/>
      <w:r w:rsidRPr="007B3F28">
        <w:rPr>
          <w:rFonts w:ascii="宋体" w:eastAsia="宋体" w:hAnsi="宋体" w:cs="宋体" w:hint="eastAsia"/>
          <w:szCs w:val="21"/>
        </w:rPr>
        <w:t>泰州广播电视台就广电中心建筑</w:t>
      </w:r>
      <w:r w:rsidRPr="007B3F28">
        <w:rPr>
          <w:rFonts w:ascii="宋体" w:eastAsia="宋体" w:hAnsi="宋体" w:cs="宋体"/>
          <w:szCs w:val="21"/>
        </w:rPr>
        <w:t>消防设施</w:t>
      </w:r>
      <w:r w:rsidRPr="007B3F28">
        <w:rPr>
          <w:rFonts w:ascii="宋体" w:eastAsia="宋体" w:hAnsi="宋体" w:cs="宋体" w:hint="eastAsia"/>
          <w:szCs w:val="21"/>
        </w:rPr>
        <w:t>维保检测服务进行询价采购，</w:t>
      </w:r>
      <w:r w:rsidR="001E00C8">
        <w:rPr>
          <w:rFonts w:ascii="宋体" w:eastAsia="宋体" w:hAnsi="宋体" w:cs="宋体" w:hint="eastAsia"/>
          <w:szCs w:val="21"/>
        </w:rPr>
        <w:t>兹邀请</w:t>
      </w:r>
      <w:r w:rsidR="006A1D9F">
        <w:rPr>
          <w:rFonts w:ascii="宋体" w:eastAsia="宋体" w:hAnsi="宋体" w:cs="宋体" w:hint="eastAsia"/>
          <w:szCs w:val="21"/>
        </w:rPr>
        <w:t>具有相关能力的</w:t>
      </w:r>
      <w:r w:rsidR="001E00C8">
        <w:rPr>
          <w:rFonts w:ascii="宋体" w:eastAsia="宋体" w:hAnsi="宋体" w:cs="宋体" w:hint="eastAsia"/>
          <w:szCs w:val="21"/>
        </w:rPr>
        <w:t>供应商来参加本次询价。现就有关事项公告如下：</w:t>
      </w:r>
    </w:p>
    <w:p w:rsidR="00CF5BF7" w:rsidRPr="00985929" w:rsidRDefault="00985929" w:rsidP="007B3F28">
      <w:pPr>
        <w:widowControl/>
        <w:spacing w:line="460" w:lineRule="exact"/>
        <w:ind w:firstLineChars="199" w:firstLine="420"/>
        <w:jc w:val="left"/>
        <w:outlineLvl w:val="1"/>
        <w:rPr>
          <w:rFonts w:ascii="宋体" w:eastAsia="宋体" w:hAnsi="宋体" w:cs="宋体"/>
          <w:b/>
          <w:szCs w:val="21"/>
        </w:rPr>
      </w:pPr>
      <w:r w:rsidRPr="00985929">
        <w:rPr>
          <w:rFonts w:ascii="宋体" w:eastAsia="宋体" w:hAnsi="宋体" w:cs="宋体" w:hint="eastAsia"/>
          <w:b/>
          <w:szCs w:val="21"/>
        </w:rPr>
        <w:t>一、</w:t>
      </w:r>
      <w:r w:rsidR="001E00C8" w:rsidRPr="00985929">
        <w:rPr>
          <w:rFonts w:ascii="宋体" w:eastAsia="宋体" w:hAnsi="宋体" w:cs="宋体" w:hint="eastAsia"/>
          <w:b/>
          <w:szCs w:val="21"/>
        </w:rPr>
        <w:t>项目基本情况</w:t>
      </w:r>
      <w:bookmarkEnd w:id="0"/>
      <w:bookmarkEnd w:id="1"/>
      <w:bookmarkEnd w:id="2"/>
      <w:bookmarkEnd w:id="3"/>
    </w:p>
    <w:p w:rsidR="007B3F28" w:rsidRDefault="007B3F28" w:rsidP="007B3F28">
      <w:pPr>
        <w:spacing w:line="460" w:lineRule="exact"/>
        <w:ind w:firstLineChars="168" w:firstLine="353"/>
        <w:rPr>
          <w:rFonts w:ascii="宋体" w:eastAsia="宋体" w:hAnsi="宋体" w:cs="宋体"/>
          <w:szCs w:val="21"/>
        </w:rPr>
      </w:pPr>
      <w:r>
        <w:rPr>
          <w:rFonts w:ascii="宋体" w:eastAsia="宋体" w:hAnsi="宋体" w:cs="宋体" w:hint="eastAsia"/>
          <w:szCs w:val="21"/>
        </w:rPr>
        <w:t>1、简介</w:t>
      </w:r>
    </w:p>
    <w:p w:rsidR="007B3F28" w:rsidRPr="007B3F28" w:rsidRDefault="007B3F28" w:rsidP="007B3F28">
      <w:pPr>
        <w:spacing w:line="460" w:lineRule="exact"/>
        <w:ind w:firstLineChars="168" w:firstLine="353"/>
        <w:rPr>
          <w:rFonts w:ascii="宋体" w:eastAsia="宋体" w:hAnsi="宋体" w:cs="宋体"/>
          <w:szCs w:val="21"/>
        </w:rPr>
      </w:pPr>
      <w:r w:rsidRPr="007B3F28">
        <w:rPr>
          <w:rFonts w:ascii="宋体" w:eastAsia="宋体" w:hAnsi="宋体" w:cs="宋体" w:hint="eastAsia"/>
          <w:szCs w:val="21"/>
        </w:rPr>
        <w:t>泰州广播电视中心2</w:t>
      </w:r>
      <w:r w:rsidRPr="007B3F28">
        <w:rPr>
          <w:rFonts w:ascii="宋体" w:eastAsia="宋体" w:hAnsi="宋体" w:cs="宋体"/>
          <w:szCs w:val="21"/>
        </w:rPr>
        <w:t>002</w:t>
      </w:r>
      <w:r w:rsidRPr="007B3F28">
        <w:rPr>
          <w:rFonts w:ascii="宋体" w:eastAsia="宋体" w:hAnsi="宋体" w:cs="宋体" w:hint="eastAsia"/>
          <w:szCs w:val="21"/>
        </w:rPr>
        <w:t>年建成，占地4</w:t>
      </w:r>
      <w:r w:rsidRPr="007B3F28">
        <w:rPr>
          <w:rFonts w:ascii="宋体" w:eastAsia="宋体" w:hAnsi="宋体" w:cs="宋体"/>
          <w:szCs w:val="21"/>
        </w:rPr>
        <w:t>9.92</w:t>
      </w:r>
      <w:r w:rsidRPr="007B3F28">
        <w:rPr>
          <w:rFonts w:ascii="宋体" w:eastAsia="宋体" w:hAnsi="宋体" w:cs="宋体" w:hint="eastAsia"/>
          <w:szCs w:val="21"/>
        </w:rPr>
        <w:t>亩，房屋建筑面积</w:t>
      </w:r>
      <w:r w:rsidRPr="007B3F28">
        <w:rPr>
          <w:rFonts w:ascii="宋体" w:eastAsia="宋体" w:hAnsi="宋体" w:cs="宋体"/>
          <w:szCs w:val="21"/>
        </w:rPr>
        <w:t>3.2</w:t>
      </w:r>
      <w:r w:rsidRPr="007B3F28">
        <w:rPr>
          <w:rFonts w:ascii="宋体" w:eastAsia="宋体" w:hAnsi="宋体" w:cs="宋体" w:hint="eastAsia"/>
          <w:szCs w:val="21"/>
        </w:rPr>
        <w:t>万平方，建筑物最高度5</w:t>
      </w:r>
      <w:r w:rsidRPr="007B3F28">
        <w:rPr>
          <w:rFonts w:ascii="宋体" w:eastAsia="宋体" w:hAnsi="宋体" w:cs="宋体"/>
          <w:szCs w:val="21"/>
        </w:rPr>
        <w:t>4.9</w:t>
      </w:r>
      <w:r w:rsidRPr="007B3F28">
        <w:rPr>
          <w:rFonts w:ascii="宋体" w:eastAsia="宋体" w:hAnsi="宋体" w:cs="宋体" w:hint="eastAsia"/>
          <w:szCs w:val="21"/>
        </w:rPr>
        <w:t>米，最高楼层1</w:t>
      </w:r>
      <w:r w:rsidRPr="007B3F28">
        <w:rPr>
          <w:rFonts w:ascii="宋体" w:eastAsia="宋体" w:hAnsi="宋体" w:cs="宋体"/>
          <w:szCs w:val="21"/>
        </w:rPr>
        <w:t>2</w:t>
      </w:r>
      <w:r w:rsidRPr="007B3F28">
        <w:rPr>
          <w:rFonts w:ascii="宋体" w:eastAsia="宋体" w:hAnsi="宋体" w:cs="宋体" w:hint="eastAsia"/>
          <w:szCs w:val="21"/>
        </w:rPr>
        <w:t>层。目前消防设施布置点位数为1</w:t>
      </w:r>
      <w:r w:rsidRPr="007B3F28">
        <w:rPr>
          <w:rFonts w:ascii="宋体" w:eastAsia="宋体" w:hAnsi="宋体" w:cs="宋体"/>
          <w:szCs w:val="21"/>
        </w:rPr>
        <w:t>100</w:t>
      </w:r>
      <w:r w:rsidRPr="007B3F28">
        <w:rPr>
          <w:rFonts w:ascii="宋体" w:eastAsia="宋体" w:hAnsi="宋体" w:cs="宋体" w:hint="eastAsia"/>
          <w:szCs w:val="21"/>
        </w:rPr>
        <w:t>点，包含火灾自动报警及联动控制系统、固定自动喷水灭火系统、消火栓给水系统、火灾应急照明和疏散指示系统、防排烟系统。本项目服务内容为年度</w:t>
      </w:r>
      <w:r w:rsidRPr="007B3F28">
        <w:rPr>
          <w:rFonts w:ascii="宋体" w:eastAsia="宋体" w:hAnsi="宋体" w:cs="宋体"/>
          <w:szCs w:val="21"/>
        </w:rPr>
        <w:t>建筑消防设施的测试检查、检验检查和维修保养</w:t>
      </w:r>
      <w:r w:rsidRPr="007B3F28">
        <w:rPr>
          <w:rFonts w:ascii="宋体" w:eastAsia="宋体" w:hAnsi="宋体" w:cs="宋体" w:hint="eastAsia"/>
          <w:szCs w:val="21"/>
        </w:rPr>
        <w:t>。</w:t>
      </w:r>
    </w:p>
    <w:p w:rsidR="00586786" w:rsidRPr="00586786" w:rsidRDefault="00586786" w:rsidP="007B3F28">
      <w:pPr>
        <w:pStyle w:val="a0"/>
        <w:spacing w:line="460" w:lineRule="exact"/>
        <w:ind w:firstLineChars="200" w:firstLine="420"/>
        <w:rPr>
          <w:rFonts w:ascii="宋体" w:eastAsia="宋体" w:hAnsi="宋体" w:cs="宋体"/>
          <w:szCs w:val="21"/>
        </w:rPr>
      </w:pPr>
      <w:r>
        <w:rPr>
          <w:rFonts w:ascii="宋体" w:eastAsia="宋体" w:hAnsi="宋体" w:cs="宋体" w:hint="eastAsia"/>
          <w:szCs w:val="21"/>
        </w:rPr>
        <w:t>2、项目预算</w:t>
      </w:r>
      <w:r w:rsidR="007B3F28">
        <w:rPr>
          <w:rFonts w:ascii="宋体" w:eastAsia="宋体" w:hAnsi="宋体" w:cs="宋体" w:hint="eastAsia"/>
          <w:szCs w:val="21"/>
        </w:rPr>
        <w:t>：年度费用8</w:t>
      </w:r>
      <w:r>
        <w:rPr>
          <w:rFonts w:ascii="宋体" w:eastAsia="宋体" w:hAnsi="宋体" w:cs="宋体" w:hint="eastAsia"/>
          <w:szCs w:val="21"/>
        </w:rPr>
        <w:t>万元</w:t>
      </w:r>
      <w:r w:rsidR="007B3F28">
        <w:rPr>
          <w:rFonts w:ascii="宋体" w:eastAsia="宋体" w:hAnsi="宋体" w:cs="宋体" w:hint="eastAsia"/>
          <w:szCs w:val="21"/>
        </w:rPr>
        <w:t>，服务期3年</w:t>
      </w:r>
    </w:p>
    <w:p w:rsidR="00985929" w:rsidRDefault="00985929" w:rsidP="007B3F28">
      <w:pPr>
        <w:adjustRightInd w:val="0"/>
        <w:snapToGrid w:val="0"/>
        <w:spacing w:line="460" w:lineRule="exact"/>
        <w:ind w:firstLineChars="199" w:firstLine="420"/>
        <w:rPr>
          <w:rFonts w:ascii="宋体" w:eastAsia="宋体" w:hAnsi="宋体" w:cs="宋体"/>
          <w:b/>
          <w:kern w:val="0"/>
          <w:szCs w:val="21"/>
        </w:rPr>
      </w:pPr>
      <w:r>
        <w:rPr>
          <w:rFonts w:ascii="宋体" w:eastAsia="宋体" w:hAnsi="宋体" w:cs="宋体" w:hint="eastAsia"/>
          <w:b/>
          <w:kern w:val="0"/>
          <w:szCs w:val="21"/>
        </w:rPr>
        <w:t>二</w:t>
      </w:r>
      <w:r w:rsidRPr="001E2466">
        <w:rPr>
          <w:rFonts w:ascii="宋体" w:eastAsia="宋体" w:hAnsi="宋体" w:cs="宋体" w:hint="eastAsia"/>
          <w:b/>
          <w:kern w:val="0"/>
          <w:szCs w:val="21"/>
        </w:rPr>
        <w:t>、服务要求</w:t>
      </w:r>
    </w:p>
    <w:p w:rsidR="007B3F28" w:rsidRPr="007B3F28" w:rsidRDefault="007B3F28" w:rsidP="007B3F28">
      <w:pPr>
        <w:spacing w:line="560" w:lineRule="exact"/>
        <w:ind w:firstLineChars="168" w:firstLine="353"/>
        <w:rPr>
          <w:rFonts w:ascii="宋体" w:eastAsia="宋体" w:hAnsi="宋体" w:cs="宋体"/>
          <w:szCs w:val="21"/>
        </w:rPr>
      </w:pPr>
      <w:r w:rsidRPr="007B3F28">
        <w:rPr>
          <w:rFonts w:ascii="宋体" w:eastAsia="宋体" w:hAnsi="宋体" w:cs="宋体" w:hint="eastAsia"/>
          <w:szCs w:val="21"/>
        </w:rPr>
        <w:t>服务单位应</w:t>
      </w:r>
      <w:r w:rsidRPr="007B3F28">
        <w:rPr>
          <w:rFonts w:ascii="宋体" w:eastAsia="宋体" w:hAnsi="宋体" w:cs="宋体"/>
          <w:szCs w:val="21"/>
        </w:rPr>
        <w:t>根据《江苏省建筑消防设施使用维护管理规定》有关内容</w:t>
      </w:r>
      <w:r w:rsidRPr="007B3F28">
        <w:rPr>
          <w:rFonts w:ascii="宋体" w:eastAsia="宋体" w:hAnsi="宋体" w:cs="宋体" w:hint="eastAsia"/>
          <w:szCs w:val="21"/>
        </w:rPr>
        <w:t>定期</w:t>
      </w:r>
      <w:r w:rsidRPr="007B3F28">
        <w:rPr>
          <w:rFonts w:ascii="宋体" w:eastAsia="宋体" w:hAnsi="宋体" w:cs="宋体"/>
          <w:szCs w:val="21"/>
        </w:rPr>
        <w:t>组织维修和保养，</w:t>
      </w:r>
      <w:r w:rsidRPr="007B3F28">
        <w:rPr>
          <w:rFonts w:ascii="宋体" w:eastAsia="宋体" w:hAnsi="宋体" w:cs="宋体" w:hint="eastAsia"/>
          <w:szCs w:val="21"/>
        </w:rPr>
        <w:t>每次</w:t>
      </w:r>
      <w:r w:rsidRPr="007B3F28">
        <w:rPr>
          <w:rFonts w:ascii="宋体" w:eastAsia="宋体" w:hAnsi="宋体" w:cs="宋体"/>
          <w:szCs w:val="21"/>
        </w:rPr>
        <w:t>维修保养必须出具书面材料，</w:t>
      </w:r>
      <w:r w:rsidRPr="007B3F28">
        <w:rPr>
          <w:rFonts w:ascii="宋体" w:eastAsia="宋体" w:hAnsi="宋体" w:cs="宋体" w:hint="eastAsia"/>
          <w:szCs w:val="21"/>
        </w:rPr>
        <w:t>且记录</w:t>
      </w:r>
      <w:r w:rsidRPr="007B3F28">
        <w:rPr>
          <w:rFonts w:ascii="宋体" w:eastAsia="宋体" w:hAnsi="宋体" w:cs="宋体"/>
          <w:szCs w:val="21"/>
        </w:rPr>
        <w:t>应符合国家消防管理部门等相关规定</w:t>
      </w:r>
      <w:r w:rsidRPr="007B3F28">
        <w:rPr>
          <w:rFonts w:ascii="宋体" w:eastAsia="宋体" w:hAnsi="宋体" w:cs="宋体" w:hint="eastAsia"/>
          <w:szCs w:val="21"/>
        </w:rPr>
        <w:t>。</w:t>
      </w:r>
    </w:p>
    <w:p w:rsidR="007B3F28" w:rsidRPr="007B3F28" w:rsidRDefault="007B3F28" w:rsidP="007B3F28">
      <w:pPr>
        <w:spacing w:line="560" w:lineRule="exact"/>
        <w:ind w:firstLineChars="168" w:firstLine="353"/>
        <w:rPr>
          <w:rFonts w:ascii="宋体" w:eastAsia="宋体" w:hAnsi="宋体" w:cs="宋体"/>
          <w:szCs w:val="21"/>
        </w:rPr>
      </w:pPr>
      <w:r w:rsidRPr="007B3F28">
        <w:rPr>
          <w:rFonts w:ascii="宋体" w:eastAsia="宋体" w:hAnsi="宋体" w:cs="宋体"/>
          <w:szCs w:val="21"/>
        </w:rPr>
        <w:t>1、消防设施检测</w:t>
      </w:r>
    </w:p>
    <w:p w:rsidR="007B3F28" w:rsidRPr="007B3F28" w:rsidRDefault="007B3F28" w:rsidP="007B3F28">
      <w:pPr>
        <w:spacing w:line="560" w:lineRule="exact"/>
        <w:ind w:firstLineChars="168" w:firstLine="353"/>
        <w:rPr>
          <w:rFonts w:ascii="宋体" w:eastAsia="宋体" w:hAnsi="宋体" w:cs="宋体"/>
          <w:szCs w:val="21"/>
        </w:rPr>
      </w:pPr>
      <w:r w:rsidRPr="007B3F28">
        <w:rPr>
          <w:rFonts w:ascii="宋体" w:eastAsia="宋体" w:hAnsi="宋体" w:cs="宋体"/>
          <w:szCs w:val="21"/>
        </w:rPr>
        <w:t>每月对建筑内消防设施进行检测</w:t>
      </w:r>
      <w:r w:rsidRPr="007B3F28">
        <w:rPr>
          <w:rFonts w:ascii="宋体" w:eastAsia="宋体" w:hAnsi="宋体" w:cs="宋体" w:hint="eastAsia"/>
          <w:szCs w:val="21"/>
        </w:rPr>
        <w:t>，</w:t>
      </w:r>
      <w:r w:rsidRPr="007B3F28">
        <w:rPr>
          <w:rFonts w:ascii="宋体" w:eastAsia="宋体" w:hAnsi="宋体" w:cs="宋体"/>
          <w:szCs w:val="21"/>
        </w:rPr>
        <w:t>查出问题及时有效修复，使建筑内消防设施系统始终处于正常的工作状态</w:t>
      </w:r>
      <w:r w:rsidRPr="007B3F28">
        <w:rPr>
          <w:rFonts w:ascii="宋体" w:eastAsia="宋体" w:hAnsi="宋体" w:cs="宋体" w:hint="eastAsia"/>
          <w:szCs w:val="21"/>
        </w:rPr>
        <w:t>。</w:t>
      </w:r>
      <w:r w:rsidRPr="007B3F28">
        <w:rPr>
          <w:rFonts w:ascii="宋体" w:eastAsia="宋体" w:hAnsi="宋体" w:cs="宋体"/>
          <w:szCs w:val="21"/>
        </w:rPr>
        <w:t>建筑内消防设施检测</w:t>
      </w:r>
      <w:r w:rsidRPr="007B3F28">
        <w:rPr>
          <w:rFonts w:ascii="宋体" w:eastAsia="宋体" w:hAnsi="宋体" w:cs="宋体" w:hint="eastAsia"/>
          <w:szCs w:val="21"/>
        </w:rPr>
        <w:t>包含不仅仅包含</w:t>
      </w:r>
      <w:r w:rsidRPr="007B3F28">
        <w:rPr>
          <w:rFonts w:ascii="宋体" w:eastAsia="宋体" w:hAnsi="宋体" w:cs="宋体"/>
          <w:szCs w:val="21"/>
        </w:rPr>
        <w:t>对手动或自动试验相关消防联动控制设备的控制和显示功能</w:t>
      </w:r>
      <w:r w:rsidRPr="007B3F28">
        <w:rPr>
          <w:rFonts w:ascii="宋体" w:eastAsia="宋体" w:hAnsi="宋体" w:cs="宋体" w:hint="eastAsia"/>
          <w:szCs w:val="21"/>
        </w:rPr>
        <w:t>检查，</w:t>
      </w:r>
      <w:r w:rsidRPr="007B3F28">
        <w:rPr>
          <w:rFonts w:ascii="宋体" w:eastAsia="宋体" w:hAnsi="宋体" w:cs="宋体"/>
          <w:szCs w:val="21"/>
        </w:rPr>
        <w:t>对消防联动控制器的各项联动系统和回答功能等进行检测</w:t>
      </w:r>
      <w:r w:rsidRPr="007B3F28">
        <w:rPr>
          <w:rFonts w:ascii="宋体" w:eastAsia="宋体" w:hAnsi="宋体" w:cs="宋体" w:hint="eastAsia"/>
          <w:szCs w:val="21"/>
        </w:rPr>
        <w:t>。</w:t>
      </w:r>
      <w:r w:rsidRPr="007B3F28">
        <w:rPr>
          <w:rFonts w:ascii="宋体" w:eastAsia="宋体" w:hAnsi="宋体" w:cs="宋体"/>
          <w:szCs w:val="21"/>
        </w:rPr>
        <w:t xml:space="preserve"> </w:t>
      </w:r>
    </w:p>
    <w:p w:rsidR="007B3F28" w:rsidRPr="007B3F28" w:rsidRDefault="007B3F28" w:rsidP="007B3F28">
      <w:pPr>
        <w:widowControl/>
        <w:tabs>
          <w:tab w:val="left" w:pos="2184"/>
        </w:tabs>
        <w:spacing w:line="560" w:lineRule="exact"/>
        <w:ind w:firstLineChars="168" w:firstLine="353"/>
        <w:rPr>
          <w:rFonts w:ascii="宋体" w:eastAsia="宋体" w:hAnsi="宋体" w:cs="宋体"/>
          <w:szCs w:val="21"/>
        </w:rPr>
      </w:pPr>
      <w:r w:rsidRPr="007B3F28">
        <w:rPr>
          <w:rFonts w:ascii="宋体" w:eastAsia="宋体" w:hAnsi="宋体" w:cs="宋体"/>
          <w:szCs w:val="21"/>
        </w:rPr>
        <w:t>2、</w:t>
      </w:r>
      <w:r w:rsidRPr="007B3F28">
        <w:rPr>
          <w:rFonts w:ascii="宋体" w:eastAsia="宋体" w:hAnsi="宋体" w:cs="宋体" w:hint="eastAsia"/>
          <w:szCs w:val="21"/>
        </w:rPr>
        <w:t>维护措施</w:t>
      </w:r>
    </w:p>
    <w:p w:rsidR="007B3F28" w:rsidRPr="007B3F28" w:rsidRDefault="007B3F28" w:rsidP="007B3F28">
      <w:pPr>
        <w:widowControl/>
        <w:tabs>
          <w:tab w:val="left" w:pos="2184"/>
        </w:tabs>
        <w:spacing w:line="560" w:lineRule="exact"/>
        <w:ind w:firstLineChars="168" w:firstLine="353"/>
        <w:rPr>
          <w:rFonts w:ascii="宋体" w:eastAsia="宋体" w:hAnsi="宋体" w:cs="宋体"/>
          <w:szCs w:val="21"/>
        </w:rPr>
      </w:pPr>
      <w:r w:rsidRPr="007B3F28">
        <w:rPr>
          <w:rFonts w:ascii="宋体" w:eastAsia="宋体" w:hAnsi="宋体" w:cs="宋体" w:hint="eastAsia"/>
          <w:szCs w:val="21"/>
        </w:rPr>
        <w:t>维护期内</w:t>
      </w:r>
      <w:r w:rsidRPr="007B3F28">
        <w:rPr>
          <w:rFonts w:ascii="宋体" w:eastAsia="宋体" w:hAnsi="宋体" w:cs="宋体"/>
          <w:szCs w:val="21"/>
        </w:rPr>
        <w:t>确保</w:t>
      </w:r>
      <w:r w:rsidRPr="007B3F28">
        <w:rPr>
          <w:rFonts w:ascii="宋体" w:eastAsia="宋体" w:hAnsi="宋体" w:cs="宋体" w:hint="eastAsia"/>
          <w:szCs w:val="21"/>
        </w:rPr>
        <w:t>广电中心</w:t>
      </w:r>
      <w:r w:rsidRPr="007B3F28">
        <w:rPr>
          <w:rFonts w:ascii="宋体" w:eastAsia="宋体" w:hAnsi="宋体" w:cs="宋体"/>
          <w:szCs w:val="21"/>
        </w:rPr>
        <w:t>消防系统始终处于正常的工作状态，确保所有消防设施的年检合格并达到优良标准，每月至少对维保范围内的所有消防系统进行一次全面维护检测和常规保养，如因维护质量不符合标准导致主管部门处罚，处罚费用应</w:t>
      </w:r>
      <w:r w:rsidRPr="007B3F28">
        <w:rPr>
          <w:rFonts w:ascii="宋体" w:eastAsia="宋体" w:hAnsi="宋体" w:cs="宋体" w:hint="eastAsia"/>
          <w:szCs w:val="21"/>
        </w:rPr>
        <w:t>由维保方</w:t>
      </w:r>
      <w:r w:rsidRPr="007B3F28">
        <w:rPr>
          <w:rFonts w:ascii="宋体" w:eastAsia="宋体" w:hAnsi="宋体" w:cs="宋体"/>
          <w:szCs w:val="21"/>
        </w:rPr>
        <w:t>全部承担</w:t>
      </w:r>
      <w:r w:rsidRPr="007B3F28">
        <w:rPr>
          <w:rFonts w:ascii="宋体" w:eastAsia="宋体" w:hAnsi="宋体" w:cs="宋体" w:hint="eastAsia"/>
          <w:szCs w:val="21"/>
        </w:rPr>
        <w:t>。</w:t>
      </w:r>
    </w:p>
    <w:p w:rsidR="007B3F28" w:rsidRPr="007B3F28" w:rsidRDefault="007B3F28" w:rsidP="007B3F28">
      <w:pPr>
        <w:widowControl/>
        <w:spacing w:line="560" w:lineRule="exact"/>
        <w:ind w:firstLineChars="168" w:firstLine="353"/>
        <w:rPr>
          <w:rFonts w:ascii="宋体" w:eastAsia="宋体" w:hAnsi="宋体" w:cs="宋体"/>
          <w:szCs w:val="21"/>
        </w:rPr>
      </w:pPr>
      <w:r w:rsidRPr="007B3F28">
        <w:rPr>
          <w:rFonts w:ascii="宋体" w:eastAsia="宋体" w:hAnsi="宋体" w:cs="宋体"/>
          <w:szCs w:val="21"/>
        </w:rPr>
        <w:t>对故障排查与解决处理</w:t>
      </w:r>
      <w:r w:rsidRPr="007B3F28">
        <w:rPr>
          <w:rFonts w:ascii="宋体" w:eastAsia="宋体" w:hAnsi="宋体" w:cs="宋体" w:hint="eastAsia"/>
          <w:szCs w:val="21"/>
        </w:rPr>
        <w:t>，</w:t>
      </w:r>
      <w:r w:rsidRPr="007B3F28">
        <w:rPr>
          <w:rFonts w:ascii="宋体" w:eastAsia="宋体" w:hAnsi="宋体" w:cs="宋体"/>
          <w:szCs w:val="21"/>
        </w:rPr>
        <w:t>报修电话24小时响应，</w:t>
      </w:r>
      <w:r w:rsidRPr="007B3F28">
        <w:rPr>
          <w:rFonts w:ascii="宋体" w:eastAsia="宋体" w:hAnsi="宋体" w:cs="宋体" w:hint="eastAsia"/>
          <w:szCs w:val="21"/>
        </w:rPr>
        <w:t>维保</w:t>
      </w:r>
      <w:r w:rsidRPr="007B3F28">
        <w:rPr>
          <w:rFonts w:ascii="宋体" w:eastAsia="宋体" w:hAnsi="宋体" w:cs="宋体"/>
          <w:szCs w:val="21"/>
        </w:rPr>
        <w:t>2小时内赶到现场</w:t>
      </w:r>
      <w:r w:rsidRPr="007B3F28">
        <w:rPr>
          <w:rFonts w:ascii="宋体" w:eastAsia="宋体" w:hAnsi="宋体" w:cs="宋体" w:hint="eastAsia"/>
          <w:szCs w:val="21"/>
        </w:rPr>
        <w:t>。</w:t>
      </w:r>
      <w:r w:rsidRPr="007B3F28">
        <w:rPr>
          <w:rFonts w:ascii="宋体" w:eastAsia="宋体" w:hAnsi="宋体" w:cs="宋体"/>
          <w:szCs w:val="21"/>
        </w:rPr>
        <w:t>一般故障立即排除，严重故障维保方增加技术力量在24小时内修复，外送修理项目7日内完成修复，</w:t>
      </w:r>
      <w:r w:rsidRPr="007B3F28">
        <w:rPr>
          <w:rFonts w:ascii="宋体" w:eastAsia="宋体" w:hAnsi="宋体" w:cs="宋体"/>
          <w:szCs w:val="21"/>
        </w:rPr>
        <w:lastRenderedPageBreak/>
        <w:t>期间采取应急安全措施，同时报安保部门备案。如因</w:t>
      </w:r>
      <w:r w:rsidRPr="007B3F28">
        <w:rPr>
          <w:rFonts w:ascii="宋体" w:eastAsia="宋体" w:hAnsi="宋体" w:cs="宋体" w:hint="eastAsia"/>
          <w:szCs w:val="21"/>
        </w:rPr>
        <w:t>维保方人员操作失误</w:t>
      </w:r>
      <w:r w:rsidRPr="007B3F28">
        <w:rPr>
          <w:rFonts w:ascii="宋体" w:eastAsia="宋体" w:hAnsi="宋体" w:cs="宋体"/>
          <w:szCs w:val="21"/>
        </w:rPr>
        <w:t>造成系统设备损坏的，应负责全部赔偿</w:t>
      </w:r>
      <w:r w:rsidRPr="007B3F28">
        <w:rPr>
          <w:rFonts w:ascii="宋体" w:eastAsia="宋体" w:hAnsi="宋体" w:cs="宋体" w:hint="eastAsia"/>
          <w:szCs w:val="21"/>
        </w:rPr>
        <w:t>。</w:t>
      </w:r>
    </w:p>
    <w:p w:rsidR="007B3F28" w:rsidRPr="007B3F28" w:rsidRDefault="007B3F28" w:rsidP="007B3F28">
      <w:pPr>
        <w:widowControl/>
        <w:spacing w:line="560" w:lineRule="exact"/>
        <w:ind w:firstLineChars="168" w:firstLine="353"/>
        <w:rPr>
          <w:rFonts w:ascii="宋体" w:eastAsia="宋体" w:hAnsi="宋体" w:cs="宋体"/>
          <w:szCs w:val="21"/>
        </w:rPr>
      </w:pPr>
      <w:r w:rsidRPr="007B3F28">
        <w:rPr>
          <w:rFonts w:ascii="宋体" w:eastAsia="宋体" w:hAnsi="宋体" w:cs="宋体" w:hint="eastAsia"/>
          <w:szCs w:val="21"/>
        </w:rPr>
        <w:t>3、</w:t>
      </w:r>
      <w:r w:rsidRPr="007B3F28">
        <w:rPr>
          <w:rFonts w:ascii="宋体" w:eastAsia="宋体" w:hAnsi="宋体" w:cs="宋体"/>
          <w:szCs w:val="21"/>
        </w:rPr>
        <w:t>培训与技术咨询服务</w:t>
      </w:r>
    </w:p>
    <w:p w:rsidR="007B3F28" w:rsidRPr="007B3F28" w:rsidRDefault="007B3F28" w:rsidP="007B3F28">
      <w:pPr>
        <w:widowControl/>
        <w:tabs>
          <w:tab w:val="left" w:pos="2184"/>
        </w:tabs>
        <w:spacing w:line="560" w:lineRule="exact"/>
        <w:ind w:firstLineChars="168" w:firstLine="353"/>
        <w:rPr>
          <w:rFonts w:ascii="宋体" w:eastAsia="宋体" w:hAnsi="宋体" w:cs="宋体"/>
          <w:szCs w:val="21"/>
        </w:rPr>
      </w:pPr>
      <w:r w:rsidRPr="007B3F28">
        <w:rPr>
          <w:rFonts w:ascii="宋体" w:eastAsia="宋体" w:hAnsi="宋体" w:cs="宋体" w:hint="eastAsia"/>
          <w:szCs w:val="21"/>
        </w:rPr>
        <w:t>免费培训委托</w:t>
      </w:r>
      <w:r w:rsidRPr="007B3F28">
        <w:rPr>
          <w:rFonts w:ascii="宋体" w:eastAsia="宋体" w:hAnsi="宋体" w:cs="宋体"/>
          <w:szCs w:val="21"/>
        </w:rPr>
        <w:t>方消防管理人员、消防控制室人员</w:t>
      </w:r>
      <w:r w:rsidRPr="007B3F28">
        <w:rPr>
          <w:rFonts w:ascii="宋体" w:eastAsia="宋体" w:hAnsi="宋体" w:cs="宋体" w:hint="eastAsia"/>
          <w:szCs w:val="21"/>
        </w:rPr>
        <w:t>应用</w:t>
      </w:r>
      <w:r w:rsidRPr="007B3F28">
        <w:rPr>
          <w:rFonts w:ascii="宋体" w:eastAsia="宋体" w:hAnsi="宋体" w:cs="宋体"/>
          <w:szCs w:val="21"/>
        </w:rPr>
        <w:t>操作</w:t>
      </w:r>
      <w:r w:rsidRPr="007B3F28">
        <w:rPr>
          <w:rFonts w:ascii="宋体" w:eastAsia="宋体" w:hAnsi="宋体" w:cs="宋体" w:hint="eastAsia"/>
          <w:szCs w:val="21"/>
        </w:rPr>
        <w:t>，协助</w:t>
      </w:r>
      <w:r w:rsidRPr="007B3F28">
        <w:rPr>
          <w:rFonts w:ascii="宋体" w:eastAsia="宋体" w:hAnsi="宋体" w:cs="宋体"/>
          <w:szCs w:val="21"/>
        </w:rPr>
        <w:t>做好消防</w:t>
      </w:r>
      <w:r w:rsidRPr="007B3F28">
        <w:rPr>
          <w:rFonts w:ascii="宋体" w:eastAsia="宋体" w:hAnsi="宋体" w:cs="宋体" w:hint="eastAsia"/>
          <w:szCs w:val="21"/>
        </w:rPr>
        <w:t>维保</w:t>
      </w:r>
      <w:r w:rsidRPr="007B3F28">
        <w:rPr>
          <w:rFonts w:ascii="宋体" w:eastAsia="宋体" w:hAnsi="宋体" w:cs="宋体"/>
          <w:szCs w:val="21"/>
        </w:rPr>
        <w:t>资料建档工作</w:t>
      </w:r>
      <w:r w:rsidRPr="007B3F28">
        <w:rPr>
          <w:rFonts w:ascii="宋体" w:eastAsia="宋体" w:hAnsi="宋体" w:cs="宋体" w:hint="eastAsia"/>
          <w:szCs w:val="21"/>
        </w:rPr>
        <w:t>，做好</w:t>
      </w:r>
      <w:r w:rsidRPr="007B3F28">
        <w:rPr>
          <w:rFonts w:ascii="宋体" w:eastAsia="宋体" w:hAnsi="宋体" w:cs="宋体"/>
          <w:szCs w:val="21"/>
        </w:rPr>
        <w:t>消防设施维护</w:t>
      </w:r>
      <w:r w:rsidRPr="007B3F28">
        <w:rPr>
          <w:rFonts w:ascii="宋体" w:eastAsia="宋体" w:hAnsi="宋体" w:cs="宋体" w:hint="eastAsia"/>
          <w:szCs w:val="21"/>
        </w:rPr>
        <w:t>保养</w:t>
      </w:r>
      <w:r w:rsidRPr="007B3F28">
        <w:rPr>
          <w:rFonts w:ascii="宋体" w:eastAsia="宋体" w:hAnsi="宋体" w:cs="宋体"/>
          <w:szCs w:val="21"/>
        </w:rPr>
        <w:t>记录表</w:t>
      </w:r>
      <w:r w:rsidRPr="007B3F28">
        <w:rPr>
          <w:rFonts w:ascii="宋体" w:eastAsia="宋体" w:hAnsi="宋体" w:cs="宋体" w:hint="eastAsia"/>
          <w:szCs w:val="21"/>
        </w:rPr>
        <w:t>，</w:t>
      </w:r>
      <w:r w:rsidRPr="007B3F28">
        <w:rPr>
          <w:rFonts w:ascii="宋体" w:eastAsia="宋体" w:hAnsi="宋体" w:cs="宋体"/>
          <w:szCs w:val="21"/>
        </w:rPr>
        <w:t>完成《建筑消防设施检测技术规程》规定年度</w:t>
      </w:r>
      <w:r w:rsidRPr="007B3F28">
        <w:rPr>
          <w:rFonts w:ascii="宋体" w:eastAsia="宋体" w:hAnsi="宋体" w:cs="宋体" w:hint="eastAsia"/>
          <w:szCs w:val="21"/>
        </w:rPr>
        <w:t>检测，并出具检测报告(确保合格)</w:t>
      </w:r>
      <w:r w:rsidRPr="007B3F28">
        <w:rPr>
          <w:rFonts w:ascii="宋体" w:eastAsia="宋体" w:hAnsi="宋体" w:cs="宋体"/>
          <w:szCs w:val="21"/>
        </w:rPr>
        <w:t>。</w:t>
      </w:r>
    </w:p>
    <w:p w:rsidR="007B3F28" w:rsidRDefault="007B3F28" w:rsidP="007B3F28">
      <w:pPr>
        <w:pStyle w:val="00"/>
        <w:spacing w:line="460" w:lineRule="exact"/>
        <w:ind w:firstLineChars="170" w:firstLine="357"/>
        <w:rPr>
          <w:rFonts w:ascii="宋体" w:hAnsi="宋体" w:cs="宋体"/>
          <w:sz w:val="21"/>
        </w:rPr>
      </w:pPr>
      <w:r w:rsidRPr="007B3F28">
        <w:rPr>
          <w:rFonts w:ascii="宋体" w:hAnsi="宋体" w:cs="宋体"/>
          <w:sz w:val="21"/>
        </w:rPr>
        <w:t>4、</w:t>
      </w:r>
      <w:r w:rsidRPr="007B3F28">
        <w:rPr>
          <w:rFonts w:ascii="宋体" w:hAnsi="宋体" w:cs="宋体" w:hint="eastAsia"/>
          <w:sz w:val="21"/>
        </w:rPr>
        <w:t>配合委托方做好消防管理部门的检查工作。</w:t>
      </w:r>
      <w:r w:rsidR="00483BAE">
        <w:rPr>
          <w:rFonts w:ascii="宋体" w:hAnsi="宋体" w:cs="宋体" w:hint="eastAsia"/>
          <w:sz w:val="21"/>
        </w:rPr>
        <w:t>服务期内合同一年一签，</w:t>
      </w:r>
      <w:r w:rsidR="00483BAE" w:rsidRPr="00483BAE">
        <w:rPr>
          <w:rFonts w:ascii="宋体" w:hAnsi="宋体" w:cs="宋体" w:hint="eastAsia"/>
          <w:sz w:val="21"/>
        </w:rPr>
        <w:t>合同期内如发生一次维护保养不到位或因乙方原因未通过消防部门的检查验收，乙方除及时整改外，必须承担所有责任与费用，甲方将视情节轻重予以处罚或终止合同。</w:t>
      </w:r>
    </w:p>
    <w:p w:rsidR="00CF5BF7" w:rsidRPr="003C459C" w:rsidRDefault="003C459C" w:rsidP="007B3F28">
      <w:pPr>
        <w:spacing w:line="460" w:lineRule="exact"/>
        <w:ind w:firstLineChars="199" w:firstLine="420"/>
        <w:outlineLvl w:val="1"/>
        <w:rPr>
          <w:rFonts w:ascii="宋体" w:eastAsia="宋体" w:hAnsi="宋体" w:cs="宋体"/>
          <w:b/>
          <w:kern w:val="0"/>
          <w:szCs w:val="21"/>
        </w:rPr>
      </w:pPr>
      <w:r>
        <w:rPr>
          <w:rFonts w:ascii="宋体" w:eastAsia="宋体" w:hAnsi="宋体" w:cs="宋体" w:hint="eastAsia"/>
          <w:b/>
          <w:kern w:val="0"/>
          <w:szCs w:val="21"/>
        </w:rPr>
        <w:t>三、</w:t>
      </w:r>
      <w:r w:rsidR="001E00C8" w:rsidRPr="003C459C">
        <w:rPr>
          <w:rFonts w:ascii="宋体" w:eastAsia="宋体" w:hAnsi="宋体" w:cs="宋体" w:hint="eastAsia"/>
          <w:b/>
          <w:kern w:val="0"/>
          <w:szCs w:val="21"/>
        </w:rPr>
        <w:t>付款方式</w:t>
      </w:r>
    </w:p>
    <w:p w:rsidR="00CF5BF7" w:rsidRDefault="007B3F28" w:rsidP="007B3F28">
      <w:pPr>
        <w:widowControl/>
        <w:spacing w:line="460" w:lineRule="exact"/>
        <w:ind w:firstLineChars="350" w:firstLine="735"/>
        <w:outlineLvl w:val="1"/>
        <w:rPr>
          <w:rFonts w:ascii="宋体" w:eastAsia="宋体" w:hAnsi="宋体" w:cs="宋体"/>
          <w:szCs w:val="21"/>
        </w:rPr>
      </w:pPr>
      <w:r>
        <w:rPr>
          <w:rFonts w:ascii="宋体" w:eastAsia="宋体" w:hAnsi="宋体" w:cs="宋体" w:hint="eastAsia"/>
          <w:szCs w:val="21"/>
        </w:rPr>
        <w:t>根据</w:t>
      </w:r>
      <w:r w:rsidR="003C459C" w:rsidRPr="00AF0FAF">
        <w:rPr>
          <w:rFonts w:ascii="宋体" w:eastAsia="宋体" w:hAnsi="宋体" w:cs="宋体"/>
          <w:szCs w:val="21"/>
        </w:rPr>
        <w:t>项目</w:t>
      </w:r>
      <w:r w:rsidR="006F38EF">
        <w:rPr>
          <w:rFonts w:ascii="宋体" w:eastAsia="宋体" w:hAnsi="宋体" w:cs="宋体" w:hint="eastAsia"/>
          <w:szCs w:val="21"/>
        </w:rPr>
        <w:t>服务</w:t>
      </w:r>
      <w:r w:rsidR="003C459C" w:rsidRPr="00AF0FAF">
        <w:rPr>
          <w:rFonts w:ascii="宋体" w:eastAsia="宋体" w:hAnsi="宋体" w:cs="宋体"/>
          <w:szCs w:val="21"/>
        </w:rPr>
        <w:t>完成</w:t>
      </w:r>
      <w:r w:rsidR="006F38EF">
        <w:rPr>
          <w:rFonts w:ascii="宋体" w:eastAsia="宋体" w:hAnsi="宋体" w:cs="宋体" w:hint="eastAsia"/>
          <w:szCs w:val="21"/>
        </w:rPr>
        <w:t>情况，每年分两次付，每次支付6个月费用。</w:t>
      </w:r>
    </w:p>
    <w:p w:rsidR="00CF5BF7" w:rsidRPr="003C459C" w:rsidRDefault="003C459C" w:rsidP="007B3F28">
      <w:pPr>
        <w:widowControl/>
        <w:spacing w:line="460" w:lineRule="exact"/>
        <w:ind w:firstLineChars="200" w:firstLine="422"/>
        <w:outlineLvl w:val="1"/>
        <w:rPr>
          <w:rFonts w:ascii="宋体" w:eastAsia="宋体" w:hAnsi="宋体" w:cs="宋体"/>
          <w:b/>
          <w:kern w:val="0"/>
          <w:szCs w:val="21"/>
        </w:rPr>
      </w:pPr>
      <w:r>
        <w:rPr>
          <w:rFonts w:ascii="宋体" w:eastAsia="宋体" w:hAnsi="宋体" w:cs="宋体" w:hint="eastAsia"/>
          <w:b/>
          <w:kern w:val="0"/>
          <w:szCs w:val="21"/>
        </w:rPr>
        <w:t>四、</w:t>
      </w:r>
      <w:r w:rsidR="001E00C8" w:rsidRPr="003C459C">
        <w:rPr>
          <w:rFonts w:ascii="宋体" w:eastAsia="宋体" w:hAnsi="宋体" w:cs="宋体" w:hint="eastAsia"/>
          <w:b/>
          <w:kern w:val="0"/>
          <w:szCs w:val="21"/>
        </w:rPr>
        <w:t>成交原则</w:t>
      </w:r>
    </w:p>
    <w:p w:rsidR="00CF5BF7" w:rsidRDefault="003C459C" w:rsidP="007B3F28">
      <w:pPr>
        <w:widowControl/>
        <w:spacing w:line="460" w:lineRule="exact"/>
        <w:ind w:firstLineChars="350" w:firstLine="735"/>
        <w:outlineLvl w:val="1"/>
        <w:rPr>
          <w:rFonts w:ascii="宋体" w:eastAsia="宋体" w:hAnsi="宋体" w:cs="宋体"/>
          <w:szCs w:val="21"/>
        </w:rPr>
      </w:pPr>
      <w:r>
        <w:rPr>
          <w:rFonts w:ascii="宋体" w:eastAsia="宋体" w:hAnsi="宋体" w:cs="宋体" w:hint="eastAsia"/>
          <w:szCs w:val="21"/>
        </w:rPr>
        <w:t>1、</w:t>
      </w:r>
      <w:r w:rsidR="001E00C8">
        <w:rPr>
          <w:rFonts w:ascii="宋体" w:eastAsia="宋体" w:hAnsi="宋体" w:cs="宋体" w:hint="eastAsia"/>
          <w:szCs w:val="21"/>
        </w:rPr>
        <w:t>询价人根据本文件的要求，对响应人进行资格审查。</w:t>
      </w:r>
    </w:p>
    <w:p w:rsidR="00CF5BF7" w:rsidRDefault="003C459C" w:rsidP="007B3F28">
      <w:pPr>
        <w:widowControl/>
        <w:spacing w:line="460" w:lineRule="exact"/>
        <w:ind w:firstLineChars="350" w:firstLine="735"/>
        <w:outlineLvl w:val="1"/>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w:t>
      </w:r>
      <w:r w:rsidR="001E00C8">
        <w:rPr>
          <w:rFonts w:ascii="宋体" w:eastAsia="宋体" w:hAnsi="宋体" w:cs="宋体" w:hint="eastAsia"/>
          <w:szCs w:val="21"/>
        </w:rPr>
        <w:t>询价人根据质量和服务相等且报价最低的原则，确定成交单位。</w:t>
      </w:r>
    </w:p>
    <w:p w:rsidR="00CF5BF7" w:rsidRPr="003C459C" w:rsidRDefault="003C459C" w:rsidP="007B3F28">
      <w:pPr>
        <w:widowControl/>
        <w:spacing w:line="460" w:lineRule="exact"/>
        <w:ind w:firstLineChars="200" w:firstLine="422"/>
        <w:jc w:val="left"/>
        <w:outlineLvl w:val="1"/>
        <w:rPr>
          <w:rFonts w:ascii="宋体" w:eastAsia="宋体" w:hAnsi="宋体" w:cs="宋体"/>
          <w:b/>
          <w:kern w:val="0"/>
          <w:szCs w:val="21"/>
        </w:rPr>
      </w:pPr>
      <w:r>
        <w:rPr>
          <w:rFonts w:ascii="宋体" w:eastAsia="宋体" w:hAnsi="宋体" w:cs="宋体" w:hint="eastAsia"/>
          <w:b/>
          <w:kern w:val="0"/>
          <w:szCs w:val="21"/>
        </w:rPr>
        <w:t>五、</w:t>
      </w:r>
      <w:r w:rsidR="001E00C8" w:rsidRPr="003C459C">
        <w:rPr>
          <w:rFonts w:ascii="宋体" w:eastAsia="宋体" w:hAnsi="宋体" w:cs="宋体" w:hint="eastAsia"/>
          <w:b/>
          <w:kern w:val="0"/>
          <w:szCs w:val="21"/>
        </w:rPr>
        <w:t>合同签订</w:t>
      </w:r>
    </w:p>
    <w:p w:rsidR="00CF5BF7" w:rsidRDefault="001E00C8" w:rsidP="007B3F28">
      <w:pPr>
        <w:widowControl/>
        <w:spacing w:line="460" w:lineRule="exact"/>
        <w:ind w:firstLineChars="350" w:firstLine="735"/>
        <w:jc w:val="left"/>
        <w:outlineLvl w:val="1"/>
        <w:rPr>
          <w:rFonts w:ascii="宋体" w:eastAsia="宋体" w:hAnsi="宋体" w:cs="宋体"/>
          <w:szCs w:val="21"/>
        </w:rPr>
      </w:pPr>
      <w:r>
        <w:rPr>
          <w:rFonts w:ascii="宋体" w:eastAsia="宋体" w:hAnsi="宋体" w:cs="宋体" w:hint="eastAsia"/>
          <w:szCs w:val="21"/>
        </w:rPr>
        <w:t>定标后采购人与成交单位签订合同，成交供应商按时保质履行。</w:t>
      </w:r>
    </w:p>
    <w:p w:rsidR="00CF5BF7" w:rsidRPr="003C459C" w:rsidRDefault="003C459C" w:rsidP="007B3F28">
      <w:pPr>
        <w:widowControl/>
        <w:spacing w:line="460" w:lineRule="exact"/>
        <w:ind w:firstLineChars="200" w:firstLine="422"/>
        <w:jc w:val="left"/>
        <w:outlineLvl w:val="1"/>
        <w:rPr>
          <w:rFonts w:ascii="宋体" w:eastAsia="宋体" w:hAnsi="宋体" w:cs="宋体"/>
          <w:b/>
          <w:kern w:val="0"/>
          <w:szCs w:val="21"/>
        </w:rPr>
      </w:pPr>
      <w:r>
        <w:rPr>
          <w:rFonts w:ascii="宋体" w:eastAsia="宋体" w:hAnsi="宋体" w:cs="宋体" w:hint="eastAsia"/>
          <w:b/>
          <w:kern w:val="0"/>
          <w:szCs w:val="21"/>
        </w:rPr>
        <w:t>六、</w:t>
      </w:r>
      <w:r w:rsidR="001E00C8" w:rsidRPr="003C459C">
        <w:rPr>
          <w:rFonts w:ascii="宋体" w:eastAsia="宋体" w:hAnsi="宋体" w:cs="宋体" w:hint="eastAsia"/>
          <w:b/>
          <w:kern w:val="0"/>
          <w:szCs w:val="21"/>
        </w:rPr>
        <w:t>公告期限</w:t>
      </w:r>
    </w:p>
    <w:p w:rsidR="00CF5BF7" w:rsidRPr="00985929" w:rsidRDefault="001E00C8" w:rsidP="007B3F28">
      <w:pPr>
        <w:widowControl/>
        <w:spacing w:line="460" w:lineRule="exact"/>
        <w:ind w:firstLineChars="350" w:firstLine="735"/>
        <w:jc w:val="left"/>
        <w:outlineLvl w:val="1"/>
        <w:rPr>
          <w:rFonts w:ascii="宋体" w:eastAsia="宋体" w:hAnsi="宋体" w:cs="宋体"/>
          <w:szCs w:val="21"/>
        </w:rPr>
      </w:pPr>
      <w:r w:rsidRPr="00985929">
        <w:rPr>
          <w:rFonts w:ascii="宋体" w:eastAsia="宋体" w:hAnsi="宋体" w:cs="宋体" w:hint="eastAsia"/>
          <w:szCs w:val="21"/>
        </w:rPr>
        <w:t>本公告发布之日起3个工作日。</w:t>
      </w:r>
    </w:p>
    <w:p w:rsidR="00CF5BF7" w:rsidRPr="003C459C" w:rsidRDefault="003C459C" w:rsidP="007B3F28">
      <w:pPr>
        <w:widowControl/>
        <w:spacing w:line="460" w:lineRule="exact"/>
        <w:ind w:firstLineChars="200" w:firstLine="422"/>
        <w:jc w:val="left"/>
        <w:outlineLvl w:val="1"/>
        <w:rPr>
          <w:rFonts w:ascii="宋体" w:eastAsia="宋体" w:hAnsi="宋体" w:cs="宋体"/>
          <w:b/>
          <w:kern w:val="0"/>
          <w:szCs w:val="21"/>
        </w:rPr>
      </w:pPr>
      <w:r>
        <w:rPr>
          <w:rFonts w:ascii="宋体" w:eastAsia="宋体" w:hAnsi="宋体" w:cs="宋体" w:hint="eastAsia"/>
          <w:b/>
          <w:kern w:val="0"/>
          <w:szCs w:val="21"/>
        </w:rPr>
        <w:t>七、</w:t>
      </w:r>
      <w:r w:rsidR="001E00C8" w:rsidRPr="003C459C">
        <w:rPr>
          <w:rFonts w:ascii="宋体" w:eastAsia="宋体" w:hAnsi="宋体" w:cs="宋体" w:hint="eastAsia"/>
          <w:b/>
          <w:kern w:val="0"/>
          <w:szCs w:val="21"/>
        </w:rPr>
        <w:t>响应文件</w:t>
      </w:r>
    </w:p>
    <w:p w:rsidR="00767E46" w:rsidRPr="00922AEB" w:rsidRDefault="00767E46" w:rsidP="007B3F28">
      <w:pPr>
        <w:widowControl/>
        <w:spacing w:line="460" w:lineRule="exact"/>
        <w:ind w:firstLineChars="340" w:firstLine="714"/>
        <w:jc w:val="left"/>
        <w:outlineLvl w:val="1"/>
        <w:rPr>
          <w:rFonts w:ascii="宋体" w:eastAsia="宋体" w:hAnsi="宋体" w:cs="宋体"/>
          <w:szCs w:val="21"/>
        </w:rPr>
      </w:pPr>
      <w:r w:rsidRPr="00922AEB">
        <w:rPr>
          <w:rFonts w:ascii="宋体" w:eastAsia="宋体" w:hAnsi="宋体" w:cs="宋体" w:hint="eastAsia"/>
          <w:szCs w:val="21"/>
        </w:rPr>
        <w:t>1、响应文件接收时间：202</w:t>
      </w:r>
      <w:r w:rsidRPr="00922AEB">
        <w:rPr>
          <w:rFonts w:ascii="宋体" w:eastAsia="宋体" w:hAnsi="宋体" w:cs="宋体"/>
          <w:szCs w:val="21"/>
        </w:rPr>
        <w:t>2</w:t>
      </w:r>
      <w:r w:rsidRPr="00922AEB">
        <w:rPr>
          <w:rFonts w:ascii="宋体" w:eastAsia="宋体" w:hAnsi="宋体" w:cs="宋体" w:hint="eastAsia"/>
          <w:szCs w:val="21"/>
        </w:rPr>
        <w:t>年</w:t>
      </w:r>
      <w:r w:rsidR="0011436E">
        <w:rPr>
          <w:rFonts w:ascii="宋体" w:eastAsia="宋体" w:hAnsi="宋体" w:cs="宋体"/>
          <w:szCs w:val="21"/>
        </w:rPr>
        <w:t>8</w:t>
      </w:r>
      <w:r w:rsidRPr="00922AEB">
        <w:rPr>
          <w:rFonts w:ascii="宋体" w:eastAsia="宋体" w:hAnsi="宋体" w:cs="宋体" w:hint="eastAsia"/>
          <w:szCs w:val="21"/>
        </w:rPr>
        <w:t>月</w:t>
      </w:r>
      <w:r w:rsidR="006F38EF">
        <w:rPr>
          <w:rFonts w:ascii="宋体" w:eastAsia="宋体" w:hAnsi="宋体" w:cs="宋体"/>
          <w:szCs w:val="21"/>
        </w:rPr>
        <w:t>12</w:t>
      </w:r>
      <w:r w:rsidRPr="00922AEB">
        <w:rPr>
          <w:rFonts w:ascii="宋体" w:eastAsia="宋体" w:hAnsi="宋体" w:cs="宋体" w:hint="eastAsia"/>
          <w:szCs w:val="21"/>
        </w:rPr>
        <w:t>日</w:t>
      </w:r>
      <w:r w:rsidRPr="00922AEB">
        <w:rPr>
          <w:rFonts w:ascii="宋体" w:eastAsia="宋体" w:hAnsi="宋体" w:cs="宋体"/>
          <w:szCs w:val="21"/>
        </w:rPr>
        <w:t>1</w:t>
      </w:r>
      <w:r>
        <w:rPr>
          <w:rFonts w:ascii="宋体" w:eastAsia="宋体" w:hAnsi="宋体" w:cs="宋体"/>
          <w:szCs w:val="21"/>
        </w:rPr>
        <w:t>7</w:t>
      </w:r>
      <w:r w:rsidRPr="00922AEB">
        <w:rPr>
          <w:rFonts w:ascii="宋体" w:eastAsia="宋体" w:hAnsi="宋体" w:cs="宋体" w:hint="eastAsia"/>
          <w:szCs w:val="21"/>
        </w:rPr>
        <w:t>：00止。</w:t>
      </w:r>
    </w:p>
    <w:p w:rsidR="00767E46" w:rsidRDefault="00767E46" w:rsidP="007B3F28">
      <w:pPr>
        <w:widowControl/>
        <w:spacing w:line="460" w:lineRule="exact"/>
        <w:ind w:firstLineChars="340" w:firstLine="714"/>
        <w:jc w:val="left"/>
        <w:outlineLvl w:val="1"/>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w:t>
      </w:r>
      <w:r w:rsidRPr="00924C34">
        <w:rPr>
          <w:rFonts w:ascii="宋体" w:eastAsia="宋体" w:hAnsi="宋体" w:cs="宋体" w:hint="eastAsia"/>
          <w:szCs w:val="21"/>
        </w:rPr>
        <w:t>根据疫情防控需要，本项目采用不见面开标，请各投标单位</w:t>
      </w:r>
      <w:r>
        <w:rPr>
          <w:rFonts w:ascii="宋体" w:eastAsia="宋体" w:hAnsi="宋体" w:cs="宋体" w:hint="eastAsia"/>
          <w:szCs w:val="21"/>
        </w:rPr>
        <w:t>将投标文件加盖公章后以P</w:t>
      </w:r>
      <w:r>
        <w:rPr>
          <w:rFonts w:ascii="宋体" w:eastAsia="宋体" w:hAnsi="宋体" w:cs="宋体"/>
          <w:szCs w:val="21"/>
        </w:rPr>
        <w:t>DF</w:t>
      </w:r>
      <w:r>
        <w:rPr>
          <w:rFonts w:ascii="宋体" w:eastAsia="宋体" w:hAnsi="宋体" w:cs="宋体" w:hint="eastAsia"/>
          <w:szCs w:val="21"/>
        </w:rPr>
        <w:t>格式文件发送至</w:t>
      </w:r>
      <w:hyperlink r:id="rId7" w:history="1">
        <w:r w:rsidRPr="00922AEB">
          <w:rPr>
            <w:rFonts w:ascii="宋体" w:eastAsia="宋体" w:hAnsi="宋体" w:cs="宋体" w:hint="eastAsia"/>
            <w:szCs w:val="21"/>
          </w:rPr>
          <w:t>广电台采购办邮箱t</w:t>
        </w:r>
        <w:r w:rsidRPr="00922AEB">
          <w:rPr>
            <w:rFonts w:ascii="宋体" w:eastAsia="宋体" w:hAnsi="宋体" w:cs="宋体"/>
            <w:szCs w:val="21"/>
          </w:rPr>
          <w:t>zgdcgb@163.com</w:t>
        </w:r>
      </w:hyperlink>
      <w:r w:rsidRPr="00AB5B35">
        <w:rPr>
          <w:rFonts w:ascii="宋体" w:eastAsia="宋体" w:hAnsi="宋体" w:cs="宋体" w:hint="eastAsia"/>
          <w:szCs w:val="21"/>
        </w:rPr>
        <w:t>。</w:t>
      </w:r>
    </w:p>
    <w:p w:rsidR="00767E46" w:rsidRDefault="00767E46" w:rsidP="007B3F28">
      <w:pPr>
        <w:pStyle w:val="a0"/>
        <w:spacing w:line="460" w:lineRule="exact"/>
        <w:ind w:firstLineChars="340" w:firstLine="714"/>
        <w:rPr>
          <w:rFonts w:ascii="宋体" w:eastAsia="宋体" w:hAnsi="宋体" w:cs="宋体"/>
          <w:szCs w:val="21"/>
        </w:rPr>
      </w:pPr>
      <w:r>
        <w:rPr>
          <w:rFonts w:ascii="宋体" w:eastAsia="宋体" w:hAnsi="宋体" w:cs="宋体"/>
          <w:szCs w:val="21"/>
        </w:rPr>
        <w:t>3</w:t>
      </w:r>
      <w:r>
        <w:rPr>
          <w:rFonts w:ascii="宋体" w:eastAsia="宋体" w:hAnsi="宋体" w:cs="宋体" w:hint="eastAsia"/>
          <w:szCs w:val="21"/>
        </w:rPr>
        <w:t>、响应文件组成：</w:t>
      </w:r>
    </w:p>
    <w:p w:rsidR="00767E46" w:rsidRPr="00924C34" w:rsidRDefault="00767E46" w:rsidP="007B3F28">
      <w:pPr>
        <w:widowControl/>
        <w:spacing w:line="460" w:lineRule="exact"/>
        <w:ind w:firstLineChars="340" w:firstLine="714"/>
        <w:jc w:val="left"/>
        <w:outlineLvl w:val="1"/>
        <w:rPr>
          <w:rFonts w:ascii="宋体" w:eastAsia="宋体" w:hAnsi="宋体" w:cs="宋体"/>
          <w:szCs w:val="21"/>
        </w:rPr>
      </w:pPr>
      <w:r>
        <w:rPr>
          <w:rFonts w:ascii="宋体" w:eastAsia="宋体" w:hAnsi="宋体" w:cs="宋体" w:hint="eastAsia"/>
          <w:szCs w:val="21"/>
        </w:rPr>
        <w:t>（1）</w:t>
      </w:r>
      <w:r w:rsidRPr="00924C34">
        <w:rPr>
          <w:rFonts w:ascii="宋体" w:eastAsia="宋体" w:hAnsi="宋体" w:cs="宋体" w:hint="eastAsia"/>
          <w:szCs w:val="21"/>
        </w:rPr>
        <w:t>法人或者其他组织的营业执照等证明文件</w:t>
      </w:r>
      <w:r w:rsidR="00192EF3">
        <w:rPr>
          <w:rFonts w:ascii="宋体" w:eastAsia="宋体" w:hAnsi="宋体" w:cs="宋体" w:hint="eastAsia"/>
          <w:szCs w:val="21"/>
        </w:rPr>
        <w:t>；</w:t>
      </w:r>
    </w:p>
    <w:p w:rsidR="00767E46" w:rsidRPr="00924C34" w:rsidRDefault="00767E46" w:rsidP="007B3F28">
      <w:pPr>
        <w:widowControl/>
        <w:spacing w:line="460" w:lineRule="exact"/>
        <w:ind w:firstLineChars="340" w:firstLine="714"/>
        <w:jc w:val="left"/>
        <w:outlineLvl w:val="1"/>
        <w:rPr>
          <w:rFonts w:ascii="宋体" w:eastAsia="宋体" w:hAnsi="宋体" w:cs="宋体"/>
          <w:szCs w:val="21"/>
        </w:rPr>
      </w:pPr>
      <w:r w:rsidRPr="00924C34">
        <w:rPr>
          <w:rFonts w:ascii="宋体" w:eastAsia="宋体" w:hAnsi="宋体" w:cs="宋体" w:hint="eastAsia"/>
          <w:szCs w:val="21"/>
        </w:rPr>
        <w:t>（</w:t>
      </w:r>
      <w:r>
        <w:rPr>
          <w:rFonts w:ascii="宋体" w:eastAsia="宋体" w:hAnsi="宋体" w:cs="宋体" w:hint="eastAsia"/>
          <w:szCs w:val="21"/>
        </w:rPr>
        <w:t>2</w:t>
      </w:r>
      <w:r w:rsidRPr="00924C34">
        <w:rPr>
          <w:rFonts w:ascii="宋体" w:eastAsia="宋体" w:hAnsi="宋体" w:cs="宋体" w:hint="eastAsia"/>
          <w:szCs w:val="21"/>
        </w:rPr>
        <w:t>）</w:t>
      </w:r>
      <w:r w:rsidR="00192EF3">
        <w:rPr>
          <w:rFonts w:ascii="宋体" w:eastAsia="宋体" w:hAnsi="宋体" w:cs="宋体" w:hint="eastAsia"/>
          <w:szCs w:val="21"/>
        </w:rPr>
        <w:t>公安部门核发的消防技术服务机构资格证书；</w:t>
      </w:r>
    </w:p>
    <w:p w:rsidR="00767E46" w:rsidRPr="000A65E8" w:rsidRDefault="00767E46" w:rsidP="006F38EF">
      <w:pPr>
        <w:pStyle w:val="a0"/>
        <w:spacing w:line="460" w:lineRule="exact"/>
        <w:ind w:firstLineChars="340" w:firstLine="714"/>
        <w:rPr>
          <w:rFonts w:ascii="宋体" w:eastAsia="宋体" w:hAnsi="宋体" w:cs="宋体"/>
          <w:szCs w:val="21"/>
        </w:rPr>
      </w:pPr>
      <w:r w:rsidRPr="00924C34">
        <w:rPr>
          <w:rFonts w:ascii="宋体" w:eastAsia="宋体" w:hAnsi="宋体" w:cs="宋体" w:hint="eastAsia"/>
          <w:szCs w:val="21"/>
        </w:rPr>
        <w:t>（</w:t>
      </w:r>
      <w:r>
        <w:rPr>
          <w:rFonts w:ascii="宋体" w:eastAsia="宋体" w:hAnsi="宋体" w:cs="宋体" w:hint="eastAsia"/>
          <w:szCs w:val="21"/>
        </w:rPr>
        <w:t>3</w:t>
      </w:r>
      <w:r w:rsidRPr="00924C34">
        <w:rPr>
          <w:rFonts w:ascii="宋体" w:eastAsia="宋体" w:hAnsi="宋体" w:cs="宋体" w:hint="eastAsia"/>
          <w:szCs w:val="21"/>
        </w:rPr>
        <w:t>）</w:t>
      </w:r>
      <w:r w:rsidR="006F38EF" w:rsidRPr="00924C34">
        <w:rPr>
          <w:rFonts w:ascii="宋体" w:eastAsia="宋体" w:hAnsi="宋体" w:cs="宋体" w:hint="eastAsia"/>
          <w:szCs w:val="21"/>
        </w:rPr>
        <w:t>未被“信用中国”网站（www.creditchina.gov.cn）列入失信被执行人</w:t>
      </w:r>
      <w:r w:rsidR="006F38EF">
        <w:rPr>
          <w:rFonts w:ascii="宋体" w:eastAsia="宋体" w:hAnsi="宋体" w:cs="宋体" w:hint="eastAsia"/>
          <w:szCs w:val="21"/>
        </w:rPr>
        <w:t>网络截图，无</w:t>
      </w:r>
      <w:r w:rsidR="006F38EF" w:rsidRPr="00924C34">
        <w:rPr>
          <w:rFonts w:ascii="宋体" w:eastAsia="宋体" w:hAnsi="宋体" w:cs="宋体" w:hint="eastAsia"/>
          <w:szCs w:val="21"/>
        </w:rPr>
        <w:t>重大税收违法案件当事人</w:t>
      </w:r>
      <w:r w:rsidR="006F38EF">
        <w:rPr>
          <w:rFonts w:ascii="宋体" w:eastAsia="宋体" w:hAnsi="宋体" w:cs="宋体" w:hint="eastAsia"/>
          <w:szCs w:val="21"/>
        </w:rPr>
        <w:t>及</w:t>
      </w:r>
      <w:r w:rsidR="006F38EF" w:rsidRPr="00924C34">
        <w:rPr>
          <w:rFonts w:ascii="宋体" w:eastAsia="宋体" w:hAnsi="宋体" w:cs="宋体" w:hint="eastAsia"/>
          <w:szCs w:val="21"/>
        </w:rPr>
        <w:t>政府采购严重失信行为</w:t>
      </w:r>
      <w:r w:rsidR="006F38EF">
        <w:rPr>
          <w:rFonts w:ascii="宋体" w:eastAsia="宋体" w:hAnsi="宋体" w:cs="宋体" w:hint="eastAsia"/>
          <w:szCs w:val="21"/>
        </w:rPr>
        <w:t>承诺书</w:t>
      </w:r>
      <w:r w:rsidR="00192EF3">
        <w:rPr>
          <w:rFonts w:ascii="宋体" w:eastAsia="宋体" w:hAnsi="宋体" w:cs="宋体" w:hint="eastAsia"/>
          <w:szCs w:val="21"/>
        </w:rPr>
        <w:t>；</w:t>
      </w:r>
    </w:p>
    <w:p w:rsidR="00767E46" w:rsidRDefault="00767E46" w:rsidP="006F38EF">
      <w:pPr>
        <w:pStyle w:val="a0"/>
        <w:spacing w:line="460" w:lineRule="exact"/>
        <w:ind w:firstLineChars="340" w:firstLine="714"/>
        <w:rPr>
          <w:rFonts w:ascii="宋体" w:eastAsia="宋体" w:hAnsi="宋体" w:cs="宋体"/>
          <w:szCs w:val="21"/>
        </w:rPr>
      </w:pPr>
      <w:r>
        <w:rPr>
          <w:rFonts w:ascii="宋体" w:eastAsia="宋体" w:hAnsi="宋体" w:cs="宋体" w:hint="eastAsia"/>
          <w:szCs w:val="21"/>
        </w:rPr>
        <w:t>（4）</w:t>
      </w:r>
      <w:r w:rsidR="006F38EF">
        <w:rPr>
          <w:rFonts w:ascii="宋体" w:eastAsia="宋体" w:hAnsi="宋体" w:cs="宋体" w:hint="eastAsia"/>
          <w:szCs w:val="21"/>
        </w:rPr>
        <w:t>服务报价表</w:t>
      </w:r>
      <w:r w:rsidR="00192EF3">
        <w:rPr>
          <w:rFonts w:ascii="宋体" w:eastAsia="宋体" w:hAnsi="宋体" w:cs="宋体" w:hint="eastAsia"/>
          <w:szCs w:val="21"/>
        </w:rPr>
        <w:t>；</w:t>
      </w:r>
    </w:p>
    <w:p w:rsidR="006F38EF" w:rsidRPr="006F38EF" w:rsidRDefault="006F38EF" w:rsidP="006F38EF">
      <w:pPr>
        <w:pStyle w:val="a0"/>
        <w:spacing w:line="460" w:lineRule="exact"/>
        <w:ind w:firstLineChars="340" w:firstLine="714"/>
        <w:rPr>
          <w:rFonts w:ascii="宋体" w:eastAsia="宋体" w:hAnsi="宋体" w:cs="宋体"/>
          <w:szCs w:val="21"/>
        </w:rPr>
      </w:pPr>
      <w:r w:rsidRPr="006F38EF">
        <w:rPr>
          <w:rFonts w:ascii="宋体" w:eastAsia="宋体" w:hAnsi="宋体" w:cs="宋体" w:hint="eastAsia"/>
          <w:szCs w:val="21"/>
        </w:rPr>
        <w:lastRenderedPageBreak/>
        <w:t>（5）</w:t>
      </w:r>
      <w:r w:rsidRPr="000A65E8">
        <w:rPr>
          <w:rFonts w:ascii="宋体" w:eastAsia="宋体" w:hAnsi="宋体" w:cs="宋体" w:hint="eastAsia"/>
          <w:szCs w:val="21"/>
        </w:rPr>
        <w:t>供应商认为应当提交的其他材料</w:t>
      </w:r>
      <w:r w:rsidR="00192EF3">
        <w:rPr>
          <w:rFonts w:ascii="宋体" w:eastAsia="宋体" w:hAnsi="宋体" w:cs="宋体" w:hint="eastAsia"/>
          <w:szCs w:val="21"/>
        </w:rPr>
        <w:t>。</w:t>
      </w:r>
    </w:p>
    <w:p w:rsidR="00767E46" w:rsidRPr="00AB5B35" w:rsidRDefault="00767E46" w:rsidP="007B3F28">
      <w:pPr>
        <w:widowControl/>
        <w:spacing w:line="460" w:lineRule="exact"/>
        <w:ind w:left="422"/>
        <w:jc w:val="left"/>
        <w:outlineLvl w:val="1"/>
        <w:rPr>
          <w:rFonts w:ascii="宋体" w:eastAsia="宋体" w:hAnsi="宋体" w:cs="宋体"/>
          <w:b/>
          <w:kern w:val="0"/>
          <w:szCs w:val="21"/>
        </w:rPr>
      </w:pPr>
      <w:bookmarkStart w:id="4" w:name="_Toc28359095"/>
      <w:bookmarkStart w:id="5" w:name="_Toc35393805"/>
      <w:bookmarkStart w:id="6" w:name="_Toc35393636"/>
      <w:bookmarkStart w:id="7" w:name="_Toc28359018"/>
      <w:r>
        <w:rPr>
          <w:rFonts w:ascii="宋体" w:hAnsi="宋体" w:cs="宋体" w:hint="eastAsia"/>
          <w:b/>
          <w:kern w:val="0"/>
          <w:szCs w:val="21"/>
        </w:rPr>
        <w:t>九、</w:t>
      </w:r>
      <w:r w:rsidRPr="00AB5B35">
        <w:rPr>
          <w:rFonts w:ascii="宋体" w:eastAsia="宋体" w:hAnsi="宋体" w:cs="宋体" w:hint="eastAsia"/>
          <w:b/>
          <w:kern w:val="0"/>
          <w:szCs w:val="21"/>
        </w:rPr>
        <w:t>凡对本次采购提出询问，请按以下方式联系。</w:t>
      </w:r>
      <w:bookmarkEnd w:id="4"/>
      <w:bookmarkEnd w:id="5"/>
      <w:bookmarkEnd w:id="6"/>
      <w:bookmarkEnd w:id="7"/>
    </w:p>
    <w:p w:rsidR="00767E46" w:rsidRDefault="007C5A15" w:rsidP="007B3F28">
      <w:pPr>
        <w:widowControl/>
        <w:shd w:val="clear" w:color="auto" w:fill="FFFFFF"/>
        <w:spacing w:line="460" w:lineRule="exact"/>
        <w:ind w:firstLineChars="428" w:firstLine="899"/>
        <w:contextualSpacing/>
        <w:jc w:val="left"/>
        <w:rPr>
          <w:rFonts w:ascii="宋体" w:eastAsia="宋体" w:hAnsi="宋体" w:cs="宋体"/>
          <w:szCs w:val="21"/>
        </w:rPr>
      </w:pPr>
      <w:hyperlink r:id="rId8" w:history="1">
        <w:r w:rsidR="00767E46" w:rsidRPr="001B3B47">
          <w:rPr>
            <w:rStyle w:val="af"/>
            <w:rFonts w:ascii="宋体" w:eastAsia="宋体" w:hAnsi="宋体" w:cs="宋体" w:hint="eastAsia"/>
            <w:szCs w:val="21"/>
          </w:rPr>
          <w:t>邮箱t</w:t>
        </w:r>
        <w:r w:rsidR="00767E46" w:rsidRPr="001B3B47">
          <w:rPr>
            <w:rStyle w:val="af"/>
            <w:rFonts w:ascii="宋体" w:eastAsia="宋体" w:hAnsi="宋体" w:cs="宋体"/>
            <w:szCs w:val="21"/>
          </w:rPr>
          <w:t>zgdcgb@163.com</w:t>
        </w:r>
      </w:hyperlink>
    </w:p>
    <w:p w:rsidR="00767E46" w:rsidRDefault="00767E46" w:rsidP="007B3F28">
      <w:pPr>
        <w:widowControl/>
        <w:shd w:val="clear" w:color="auto" w:fill="FFFFFF"/>
        <w:spacing w:line="460" w:lineRule="exact"/>
        <w:ind w:firstLineChars="428" w:firstLine="899"/>
        <w:contextualSpacing/>
        <w:jc w:val="left"/>
        <w:rPr>
          <w:rFonts w:ascii="宋体" w:eastAsia="宋体" w:hAnsi="宋体" w:cs="宋体"/>
          <w:szCs w:val="21"/>
        </w:rPr>
      </w:pPr>
      <w:r w:rsidRPr="00AB5B35">
        <w:rPr>
          <w:rFonts w:ascii="宋体" w:eastAsia="宋体" w:hAnsi="宋体" w:cs="宋体" w:hint="eastAsia"/>
          <w:szCs w:val="21"/>
        </w:rPr>
        <w:t xml:space="preserve">联系方式：电话　0523-86891588 </w:t>
      </w:r>
    </w:p>
    <w:p w:rsidR="00767E46" w:rsidRDefault="00767E46" w:rsidP="00586786">
      <w:pPr>
        <w:pStyle w:val="a0"/>
        <w:spacing w:afterLines="50" w:after="156" w:line="460" w:lineRule="exact"/>
        <w:ind w:firstLineChars="170" w:firstLine="358"/>
        <w:rPr>
          <w:rFonts w:ascii="宋体" w:hAnsi="宋体" w:cs="宋体"/>
          <w:b/>
          <w:kern w:val="0"/>
          <w:szCs w:val="21"/>
        </w:rPr>
      </w:pPr>
      <w:r>
        <w:rPr>
          <w:rFonts w:ascii="宋体" w:hAnsi="宋体" w:cs="宋体" w:hint="eastAsia"/>
          <w:b/>
          <w:kern w:val="0"/>
          <w:szCs w:val="21"/>
        </w:rPr>
        <w:t>十、报价表</w:t>
      </w:r>
      <w:r w:rsidRPr="00222AC8">
        <w:rPr>
          <w:rFonts w:ascii="宋体" w:hAnsi="宋体" w:cs="宋体" w:hint="eastAsia"/>
          <w:b/>
          <w:kern w:val="0"/>
          <w:szCs w:val="21"/>
        </w:rPr>
        <w:t>格式</w:t>
      </w:r>
    </w:p>
    <w:p w:rsidR="002B46BF" w:rsidRDefault="00192EF3" w:rsidP="002B46BF">
      <w:pPr>
        <w:jc w:val="center"/>
        <w:rPr>
          <w:rFonts w:ascii="宋体" w:eastAsia="宋体" w:hAnsi="宋体" w:cs="宋体"/>
          <w:szCs w:val="21"/>
        </w:rPr>
      </w:pPr>
      <w:r w:rsidRPr="007B3F28">
        <w:rPr>
          <w:rFonts w:ascii="宋体" w:eastAsia="宋体" w:hAnsi="宋体" w:cs="宋体"/>
          <w:szCs w:val="21"/>
        </w:rPr>
        <w:t>消防设施</w:t>
      </w:r>
      <w:r w:rsidRPr="007B3F28">
        <w:rPr>
          <w:rFonts w:ascii="宋体" w:eastAsia="宋体" w:hAnsi="宋体" w:cs="宋体" w:hint="eastAsia"/>
          <w:szCs w:val="21"/>
        </w:rPr>
        <w:t>维保检测服务</w:t>
      </w:r>
      <w:r w:rsidR="00586786">
        <w:rPr>
          <w:rFonts w:ascii="宋体" w:eastAsia="宋体" w:hAnsi="宋体" w:cs="宋体" w:hint="eastAsia"/>
          <w:szCs w:val="21"/>
        </w:rPr>
        <w:t>报价明细</w:t>
      </w:r>
    </w:p>
    <w:p w:rsidR="002B46BF" w:rsidRPr="0001362D" w:rsidRDefault="002B46BF" w:rsidP="002B46BF">
      <w:pPr>
        <w:spacing w:line="320" w:lineRule="exact"/>
        <w:ind w:firstLineChars="171" w:firstLine="256"/>
        <w:rPr>
          <w:rFonts w:ascii="宋体" w:eastAsia="宋体" w:hAnsi="宋体" w:cstheme="minorEastAsia"/>
          <w:sz w:val="15"/>
          <w:szCs w:val="15"/>
        </w:rPr>
      </w:pPr>
      <w:r w:rsidRPr="0001362D">
        <w:rPr>
          <w:rFonts w:ascii="宋体" w:eastAsia="宋体" w:hAnsi="宋体" w:cstheme="minorEastAsia" w:hint="eastAsia"/>
          <w:sz w:val="15"/>
          <w:szCs w:val="15"/>
        </w:rPr>
        <w:t>项目编号：</w:t>
      </w:r>
      <w:r w:rsidRPr="0001362D">
        <w:rPr>
          <w:rFonts w:ascii="宋体" w:eastAsia="宋体" w:hAnsi="宋体"/>
          <w:sz w:val="15"/>
          <w:szCs w:val="15"/>
        </w:rPr>
        <w:t>TZGDBMJZCG2022</w:t>
      </w:r>
      <w:r w:rsidR="00192EF3">
        <w:rPr>
          <w:rFonts w:ascii="宋体" w:eastAsia="宋体" w:hAnsi="宋体"/>
          <w:sz w:val="15"/>
          <w:szCs w:val="15"/>
        </w:rPr>
        <w:t>0805</w:t>
      </w:r>
    </w:p>
    <w:p w:rsidR="002B46BF" w:rsidRDefault="002B46BF" w:rsidP="002B46BF">
      <w:pPr>
        <w:spacing w:line="320" w:lineRule="exact"/>
        <w:ind w:firstLineChars="4480" w:firstLine="6720"/>
        <w:jc w:val="left"/>
        <w:rPr>
          <w:rFonts w:ascii="宋体" w:eastAsia="宋体" w:hAnsi="宋体" w:cstheme="minorEastAsia"/>
          <w:sz w:val="15"/>
          <w:szCs w:val="15"/>
        </w:rPr>
      </w:pPr>
      <w:r w:rsidRPr="0001362D">
        <w:rPr>
          <w:rFonts w:ascii="宋体" w:eastAsia="宋体" w:hAnsi="宋体" w:cstheme="minorEastAsia" w:hint="eastAsia"/>
          <w:sz w:val="15"/>
          <w:szCs w:val="15"/>
        </w:rPr>
        <w:t>价格单位：人民币元</w:t>
      </w:r>
    </w:p>
    <w:tbl>
      <w:tblPr>
        <w:tblStyle w:val="ae"/>
        <w:tblW w:w="8620" w:type="dxa"/>
        <w:tblLook w:val="04A0" w:firstRow="1" w:lastRow="0" w:firstColumn="1" w:lastColumn="0" w:noHBand="0" w:noVBand="1"/>
      </w:tblPr>
      <w:tblGrid>
        <w:gridCol w:w="468"/>
        <w:gridCol w:w="2572"/>
        <w:gridCol w:w="3465"/>
        <w:gridCol w:w="1050"/>
        <w:gridCol w:w="1065"/>
      </w:tblGrid>
      <w:tr w:rsidR="00586786" w:rsidTr="00192EF3">
        <w:trPr>
          <w:trHeight w:val="798"/>
        </w:trPr>
        <w:tc>
          <w:tcPr>
            <w:tcW w:w="468" w:type="dxa"/>
            <w:vAlign w:val="center"/>
          </w:tcPr>
          <w:p w:rsidR="00586786" w:rsidRPr="00586786" w:rsidRDefault="00586786" w:rsidP="00586786">
            <w:pPr>
              <w:pStyle w:val="a0"/>
              <w:ind w:hanging="10"/>
              <w:jc w:val="center"/>
              <w:rPr>
                <w:rFonts w:ascii="宋体" w:eastAsia="宋体" w:hAnsi="宋体"/>
                <w:sz w:val="18"/>
                <w:szCs w:val="18"/>
              </w:rPr>
            </w:pPr>
            <w:r w:rsidRPr="00586786">
              <w:rPr>
                <w:rFonts w:ascii="宋体" w:eastAsia="宋体" w:hAnsi="宋体" w:hint="eastAsia"/>
                <w:sz w:val="18"/>
                <w:szCs w:val="18"/>
              </w:rPr>
              <w:t>序号</w:t>
            </w:r>
          </w:p>
        </w:tc>
        <w:tc>
          <w:tcPr>
            <w:tcW w:w="2572" w:type="dxa"/>
            <w:vAlign w:val="center"/>
          </w:tcPr>
          <w:p w:rsidR="00586786" w:rsidRPr="00586786" w:rsidRDefault="00192EF3" w:rsidP="00586786">
            <w:pPr>
              <w:pStyle w:val="a0"/>
              <w:ind w:hanging="10"/>
              <w:jc w:val="center"/>
              <w:rPr>
                <w:rFonts w:ascii="宋体" w:eastAsia="宋体" w:hAnsi="宋体"/>
                <w:sz w:val="18"/>
                <w:szCs w:val="18"/>
              </w:rPr>
            </w:pPr>
            <w:r>
              <w:rPr>
                <w:rFonts w:ascii="宋体" w:eastAsia="宋体" w:hAnsi="宋体" w:hint="eastAsia"/>
                <w:sz w:val="18"/>
                <w:szCs w:val="18"/>
              </w:rPr>
              <w:t>服务项目</w:t>
            </w:r>
          </w:p>
        </w:tc>
        <w:tc>
          <w:tcPr>
            <w:tcW w:w="3465" w:type="dxa"/>
            <w:vAlign w:val="center"/>
          </w:tcPr>
          <w:p w:rsidR="00586786" w:rsidRPr="00586786" w:rsidRDefault="00192EF3" w:rsidP="00192EF3">
            <w:pPr>
              <w:pStyle w:val="a0"/>
              <w:ind w:hanging="10"/>
              <w:jc w:val="center"/>
              <w:rPr>
                <w:rFonts w:ascii="宋体" w:eastAsia="宋体" w:hAnsi="宋体"/>
                <w:sz w:val="18"/>
                <w:szCs w:val="18"/>
              </w:rPr>
            </w:pPr>
            <w:r>
              <w:rPr>
                <w:rFonts w:ascii="宋体" w:eastAsia="宋体" w:hAnsi="宋体" w:hint="eastAsia"/>
                <w:sz w:val="18"/>
                <w:szCs w:val="18"/>
              </w:rPr>
              <w:t>服务内容</w:t>
            </w:r>
          </w:p>
        </w:tc>
        <w:tc>
          <w:tcPr>
            <w:tcW w:w="1050" w:type="dxa"/>
            <w:vAlign w:val="center"/>
          </w:tcPr>
          <w:p w:rsidR="00586786" w:rsidRPr="00586786" w:rsidRDefault="00192EF3" w:rsidP="00586786">
            <w:pPr>
              <w:pStyle w:val="a0"/>
              <w:ind w:hanging="10"/>
              <w:jc w:val="center"/>
              <w:rPr>
                <w:rFonts w:ascii="宋体" w:eastAsia="宋体" w:hAnsi="宋体"/>
                <w:sz w:val="18"/>
                <w:szCs w:val="18"/>
              </w:rPr>
            </w:pPr>
            <w:r>
              <w:rPr>
                <w:rFonts w:ascii="宋体" w:eastAsia="宋体" w:hAnsi="宋体" w:hint="eastAsia"/>
                <w:sz w:val="18"/>
                <w:szCs w:val="18"/>
              </w:rPr>
              <w:t>单价（年）</w:t>
            </w:r>
          </w:p>
        </w:tc>
        <w:tc>
          <w:tcPr>
            <w:tcW w:w="1065" w:type="dxa"/>
            <w:vAlign w:val="center"/>
          </w:tcPr>
          <w:p w:rsidR="00586786" w:rsidRPr="00586786" w:rsidRDefault="00586786" w:rsidP="00586786">
            <w:pPr>
              <w:pStyle w:val="a0"/>
              <w:ind w:hanging="10"/>
              <w:jc w:val="center"/>
              <w:rPr>
                <w:rFonts w:ascii="宋体" w:eastAsia="宋体" w:hAnsi="宋体"/>
                <w:sz w:val="18"/>
                <w:szCs w:val="18"/>
              </w:rPr>
            </w:pPr>
            <w:r w:rsidRPr="00586786">
              <w:rPr>
                <w:rFonts w:ascii="宋体" w:eastAsia="宋体" w:hAnsi="宋体" w:hint="eastAsia"/>
                <w:sz w:val="18"/>
                <w:szCs w:val="18"/>
              </w:rPr>
              <w:t>总价</w:t>
            </w:r>
          </w:p>
        </w:tc>
      </w:tr>
      <w:tr w:rsidR="00192EF3" w:rsidTr="00192EF3">
        <w:trPr>
          <w:trHeight w:val="527"/>
        </w:trPr>
        <w:tc>
          <w:tcPr>
            <w:tcW w:w="468" w:type="dxa"/>
            <w:vAlign w:val="center"/>
          </w:tcPr>
          <w:p w:rsidR="00192EF3" w:rsidRPr="00586786" w:rsidRDefault="00192EF3" w:rsidP="00586786">
            <w:pPr>
              <w:pStyle w:val="a0"/>
              <w:ind w:hanging="10"/>
              <w:jc w:val="center"/>
              <w:rPr>
                <w:rFonts w:ascii="宋体" w:eastAsia="宋体" w:hAnsi="宋体"/>
                <w:sz w:val="18"/>
                <w:szCs w:val="18"/>
              </w:rPr>
            </w:pPr>
          </w:p>
        </w:tc>
        <w:tc>
          <w:tcPr>
            <w:tcW w:w="2572" w:type="dxa"/>
            <w:vAlign w:val="center"/>
          </w:tcPr>
          <w:p w:rsidR="00192EF3" w:rsidRPr="00586786" w:rsidRDefault="00192EF3" w:rsidP="00586786">
            <w:pPr>
              <w:pStyle w:val="a0"/>
              <w:ind w:hanging="10"/>
              <w:rPr>
                <w:rFonts w:ascii="宋体" w:eastAsia="宋体" w:hAnsi="宋体"/>
                <w:sz w:val="18"/>
                <w:szCs w:val="18"/>
              </w:rPr>
            </w:pPr>
          </w:p>
        </w:tc>
        <w:tc>
          <w:tcPr>
            <w:tcW w:w="3465" w:type="dxa"/>
            <w:vAlign w:val="center"/>
          </w:tcPr>
          <w:p w:rsidR="00192EF3" w:rsidRPr="00586786" w:rsidRDefault="00192EF3" w:rsidP="00586786">
            <w:pPr>
              <w:pStyle w:val="a0"/>
              <w:ind w:hanging="10"/>
              <w:rPr>
                <w:rFonts w:ascii="宋体" w:eastAsia="宋体" w:hAnsi="宋体"/>
                <w:sz w:val="18"/>
                <w:szCs w:val="18"/>
              </w:rPr>
            </w:pPr>
          </w:p>
        </w:tc>
        <w:tc>
          <w:tcPr>
            <w:tcW w:w="1050" w:type="dxa"/>
            <w:vAlign w:val="center"/>
          </w:tcPr>
          <w:p w:rsidR="00192EF3" w:rsidRPr="00586786" w:rsidRDefault="00192EF3" w:rsidP="00586786">
            <w:pPr>
              <w:pStyle w:val="a0"/>
              <w:ind w:hanging="10"/>
              <w:rPr>
                <w:rFonts w:ascii="宋体" w:eastAsia="宋体" w:hAnsi="宋体"/>
                <w:sz w:val="18"/>
                <w:szCs w:val="18"/>
              </w:rPr>
            </w:pPr>
          </w:p>
        </w:tc>
        <w:tc>
          <w:tcPr>
            <w:tcW w:w="1065" w:type="dxa"/>
            <w:vAlign w:val="center"/>
          </w:tcPr>
          <w:p w:rsidR="00192EF3" w:rsidRPr="00586786" w:rsidRDefault="00192EF3" w:rsidP="00586786">
            <w:pPr>
              <w:pStyle w:val="a0"/>
              <w:ind w:hanging="10"/>
              <w:rPr>
                <w:rFonts w:ascii="宋体" w:eastAsia="宋体" w:hAnsi="宋体"/>
                <w:sz w:val="18"/>
                <w:szCs w:val="18"/>
              </w:rPr>
            </w:pPr>
          </w:p>
        </w:tc>
      </w:tr>
      <w:tr w:rsidR="00586786" w:rsidTr="00192EF3">
        <w:trPr>
          <w:trHeight w:val="527"/>
        </w:trPr>
        <w:tc>
          <w:tcPr>
            <w:tcW w:w="468" w:type="dxa"/>
            <w:vAlign w:val="center"/>
          </w:tcPr>
          <w:p w:rsidR="00586786" w:rsidRPr="00586786" w:rsidRDefault="00586786" w:rsidP="00586786">
            <w:pPr>
              <w:pStyle w:val="a0"/>
              <w:ind w:hanging="10"/>
              <w:jc w:val="center"/>
              <w:rPr>
                <w:rFonts w:ascii="宋体" w:eastAsia="宋体" w:hAnsi="宋体"/>
                <w:sz w:val="18"/>
                <w:szCs w:val="18"/>
              </w:rPr>
            </w:pPr>
          </w:p>
        </w:tc>
        <w:tc>
          <w:tcPr>
            <w:tcW w:w="2572" w:type="dxa"/>
            <w:vAlign w:val="center"/>
          </w:tcPr>
          <w:p w:rsidR="00586786" w:rsidRPr="00586786" w:rsidRDefault="00586786" w:rsidP="00586786">
            <w:pPr>
              <w:pStyle w:val="a0"/>
              <w:ind w:hanging="10"/>
              <w:rPr>
                <w:rFonts w:ascii="宋体" w:eastAsia="宋体" w:hAnsi="宋体"/>
                <w:sz w:val="18"/>
                <w:szCs w:val="18"/>
              </w:rPr>
            </w:pPr>
          </w:p>
        </w:tc>
        <w:tc>
          <w:tcPr>
            <w:tcW w:w="3465" w:type="dxa"/>
            <w:vAlign w:val="center"/>
          </w:tcPr>
          <w:p w:rsidR="00586786" w:rsidRPr="00586786" w:rsidRDefault="00586786" w:rsidP="00586786">
            <w:pPr>
              <w:pStyle w:val="a0"/>
              <w:ind w:hanging="10"/>
              <w:rPr>
                <w:rFonts w:ascii="宋体" w:eastAsia="宋体" w:hAnsi="宋体"/>
                <w:sz w:val="18"/>
                <w:szCs w:val="18"/>
              </w:rPr>
            </w:pPr>
          </w:p>
        </w:tc>
        <w:tc>
          <w:tcPr>
            <w:tcW w:w="1050" w:type="dxa"/>
            <w:vAlign w:val="center"/>
          </w:tcPr>
          <w:p w:rsidR="00586786" w:rsidRPr="00586786" w:rsidRDefault="00586786" w:rsidP="00586786">
            <w:pPr>
              <w:pStyle w:val="a0"/>
              <w:ind w:hanging="10"/>
              <w:rPr>
                <w:rFonts w:ascii="宋体" w:eastAsia="宋体" w:hAnsi="宋体"/>
                <w:sz w:val="18"/>
                <w:szCs w:val="18"/>
              </w:rPr>
            </w:pPr>
          </w:p>
        </w:tc>
        <w:tc>
          <w:tcPr>
            <w:tcW w:w="1065" w:type="dxa"/>
            <w:vAlign w:val="center"/>
          </w:tcPr>
          <w:p w:rsidR="00586786" w:rsidRPr="00586786" w:rsidRDefault="00586786" w:rsidP="00586786">
            <w:pPr>
              <w:pStyle w:val="a0"/>
              <w:ind w:hanging="10"/>
              <w:rPr>
                <w:rFonts w:ascii="宋体" w:eastAsia="宋体" w:hAnsi="宋体"/>
                <w:sz w:val="18"/>
                <w:szCs w:val="18"/>
              </w:rPr>
            </w:pPr>
          </w:p>
        </w:tc>
      </w:tr>
      <w:tr w:rsidR="00483BAE" w:rsidTr="00192EF3">
        <w:trPr>
          <w:trHeight w:val="527"/>
        </w:trPr>
        <w:tc>
          <w:tcPr>
            <w:tcW w:w="468" w:type="dxa"/>
            <w:vAlign w:val="center"/>
          </w:tcPr>
          <w:p w:rsidR="00483BAE" w:rsidRPr="00586786" w:rsidRDefault="00483BAE" w:rsidP="00586786">
            <w:pPr>
              <w:pStyle w:val="a0"/>
              <w:ind w:hanging="10"/>
              <w:jc w:val="center"/>
              <w:rPr>
                <w:rFonts w:ascii="宋体" w:eastAsia="宋体" w:hAnsi="宋体"/>
                <w:sz w:val="18"/>
                <w:szCs w:val="18"/>
              </w:rPr>
            </w:pPr>
          </w:p>
        </w:tc>
        <w:tc>
          <w:tcPr>
            <w:tcW w:w="2572" w:type="dxa"/>
            <w:vAlign w:val="center"/>
          </w:tcPr>
          <w:p w:rsidR="00483BAE" w:rsidRPr="00586786" w:rsidRDefault="00483BAE" w:rsidP="00586786">
            <w:pPr>
              <w:pStyle w:val="a0"/>
              <w:ind w:hanging="10"/>
              <w:rPr>
                <w:rFonts w:ascii="宋体" w:eastAsia="宋体" w:hAnsi="宋体"/>
                <w:sz w:val="18"/>
                <w:szCs w:val="18"/>
              </w:rPr>
            </w:pPr>
          </w:p>
        </w:tc>
        <w:tc>
          <w:tcPr>
            <w:tcW w:w="3465" w:type="dxa"/>
            <w:vAlign w:val="center"/>
          </w:tcPr>
          <w:p w:rsidR="00483BAE" w:rsidRPr="00586786" w:rsidRDefault="00483BAE" w:rsidP="00586786">
            <w:pPr>
              <w:pStyle w:val="a0"/>
              <w:ind w:hanging="10"/>
              <w:rPr>
                <w:rFonts w:ascii="宋体" w:eastAsia="宋体" w:hAnsi="宋体"/>
                <w:sz w:val="18"/>
                <w:szCs w:val="18"/>
              </w:rPr>
            </w:pPr>
          </w:p>
        </w:tc>
        <w:tc>
          <w:tcPr>
            <w:tcW w:w="1050" w:type="dxa"/>
            <w:vAlign w:val="center"/>
          </w:tcPr>
          <w:p w:rsidR="00483BAE" w:rsidRPr="00586786" w:rsidRDefault="00483BAE" w:rsidP="00586786">
            <w:pPr>
              <w:pStyle w:val="a0"/>
              <w:ind w:hanging="10"/>
              <w:rPr>
                <w:rFonts w:ascii="宋体" w:eastAsia="宋体" w:hAnsi="宋体"/>
                <w:sz w:val="18"/>
                <w:szCs w:val="18"/>
              </w:rPr>
            </w:pPr>
          </w:p>
        </w:tc>
        <w:tc>
          <w:tcPr>
            <w:tcW w:w="1065" w:type="dxa"/>
            <w:vAlign w:val="center"/>
          </w:tcPr>
          <w:p w:rsidR="00483BAE" w:rsidRPr="00586786" w:rsidRDefault="00483BAE" w:rsidP="00586786">
            <w:pPr>
              <w:pStyle w:val="a0"/>
              <w:ind w:hanging="10"/>
              <w:rPr>
                <w:rFonts w:ascii="宋体" w:eastAsia="宋体" w:hAnsi="宋体"/>
                <w:sz w:val="18"/>
                <w:szCs w:val="18"/>
              </w:rPr>
            </w:pPr>
          </w:p>
        </w:tc>
      </w:tr>
      <w:tr w:rsidR="00483BAE" w:rsidTr="00192EF3">
        <w:trPr>
          <w:trHeight w:val="527"/>
        </w:trPr>
        <w:tc>
          <w:tcPr>
            <w:tcW w:w="468" w:type="dxa"/>
            <w:vAlign w:val="center"/>
          </w:tcPr>
          <w:p w:rsidR="00483BAE" w:rsidRPr="00586786" w:rsidRDefault="00483BAE" w:rsidP="00586786">
            <w:pPr>
              <w:pStyle w:val="a0"/>
              <w:ind w:hanging="10"/>
              <w:jc w:val="center"/>
              <w:rPr>
                <w:rFonts w:ascii="宋体" w:eastAsia="宋体" w:hAnsi="宋体"/>
                <w:sz w:val="18"/>
                <w:szCs w:val="18"/>
              </w:rPr>
            </w:pPr>
          </w:p>
        </w:tc>
        <w:tc>
          <w:tcPr>
            <w:tcW w:w="2572" w:type="dxa"/>
            <w:vAlign w:val="center"/>
          </w:tcPr>
          <w:p w:rsidR="00483BAE" w:rsidRPr="00586786" w:rsidRDefault="00483BAE" w:rsidP="00586786">
            <w:pPr>
              <w:pStyle w:val="a0"/>
              <w:ind w:hanging="10"/>
              <w:rPr>
                <w:rFonts w:ascii="宋体" w:eastAsia="宋体" w:hAnsi="宋体"/>
                <w:sz w:val="18"/>
                <w:szCs w:val="18"/>
              </w:rPr>
            </w:pPr>
          </w:p>
        </w:tc>
        <w:tc>
          <w:tcPr>
            <w:tcW w:w="3465" w:type="dxa"/>
            <w:vAlign w:val="center"/>
          </w:tcPr>
          <w:p w:rsidR="00483BAE" w:rsidRPr="00586786" w:rsidRDefault="00483BAE" w:rsidP="00586786">
            <w:pPr>
              <w:pStyle w:val="a0"/>
              <w:ind w:hanging="10"/>
              <w:rPr>
                <w:rFonts w:ascii="宋体" w:eastAsia="宋体" w:hAnsi="宋体"/>
                <w:sz w:val="18"/>
                <w:szCs w:val="18"/>
              </w:rPr>
            </w:pPr>
          </w:p>
        </w:tc>
        <w:tc>
          <w:tcPr>
            <w:tcW w:w="1050" w:type="dxa"/>
            <w:vAlign w:val="center"/>
          </w:tcPr>
          <w:p w:rsidR="00483BAE" w:rsidRPr="00586786" w:rsidRDefault="00483BAE" w:rsidP="00586786">
            <w:pPr>
              <w:pStyle w:val="a0"/>
              <w:ind w:hanging="10"/>
              <w:rPr>
                <w:rFonts w:ascii="宋体" w:eastAsia="宋体" w:hAnsi="宋体"/>
                <w:sz w:val="18"/>
                <w:szCs w:val="18"/>
              </w:rPr>
            </w:pPr>
          </w:p>
        </w:tc>
        <w:tc>
          <w:tcPr>
            <w:tcW w:w="1065" w:type="dxa"/>
            <w:vAlign w:val="center"/>
          </w:tcPr>
          <w:p w:rsidR="00483BAE" w:rsidRPr="00586786" w:rsidRDefault="00483BAE" w:rsidP="00586786">
            <w:pPr>
              <w:pStyle w:val="a0"/>
              <w:ind w:hanging="10"/>
              <w:rPr>
                <w:rFonts w:ascii="宋体" w:eastAsia="宋体" w:hAnsi="宋体"/>
                <w:sz w:val="18"/>
                <w:szCs w:val="18"/>
              </w:rPr>
            </w:pPr>
          </w:p>
        </w:tc>
      </w:tr>
      <w:tr w:rsidR="00586786" w:rsidTr="00192EF3">
        <w:trPr>
          <w:trHeight w:val="693"/>
        </w:trPr>
        <w:tc>
          <w:tcPr>
            <w:tcW w:w="3040" w:type="dxa"/>
            <w:gridSpan w:val="2"/>
            <w:vAlign w:val="center"/>
          </w:tcPr>
          <w:p w:rsidR="00586786" w:rsidRPr="00586786" w:rsidRDefault="00586786" w:rsidP="00586786">
            <w:pPr>
              <w:pStyle w:val="a0"/>
              <w:ind w:hanging="10"/>
              <w:jc w:val="center"/>
              <w:rPr>
                <w:rFonts w:ascii="宋体" w:eastAsia="宋体" w:hAnsi="宋体"/>
                <w:sz w:val="18"/>
                <w:szCs w:val="18"/>
              </w:rPr>
            </w:pPr>
            <w:r>
              <w:rPr>
                <w:rFonts w:ascii="宋体" w:eastAsia="宋体" w:hAnsi="宋体" w:hint="eastAsia"/>
                <w:sz w:val="18"/>
                <w:szCs w:val="18"/>
              </w:rPr>
              <w:t xml:space="preserve">合 </w:t>
            </w:r>
            <w:r>
              <w:rPr>
                <w:rFonts w:ascii="宋体" w:eastAsia="宋体" w:hAnsi="宋体"/>
                <w:sz w:val="18"/>
                <w:szCs w:val="18"/>
              </w:rPr>
              <w:t xml:space="preserve">  </w:t>
            </w:r>
            <w:r>
              <w:rPr>
                <w:rFonts w:ascii="宋体" w:eastAsia="宋体" w:hAnsi="宋体" w:hint="eastAsia"/>
                <w:sz w:val="18"/>
                <w:szCs w:val="18"/>
              </w:rPr>
              <w:t>计</w:t>
            </w:r>
          </w:p>
        </w:tc>
        <w:tc>
          <w:tcPr>
            <w:tcW w:w="5580" w:type="dxa"/>
            <w:gridSpan w:val="3"/>
            <w:vAlign w:val="center"/>
          </w:tcPr>
          <w:p w:rsidR="00586786" w:rsidRPr="00586786" w:rsidRDefault="00586786" w:rsidP="00586786">
            <w:pPr>
              <w:pStyle w:val="a0"/>
              <w:ind w:hanging="10"/>
              <w:rPr>
                <w:rFonts w:ascii="宋体" w:eastAsia="宋体" w:hAnsi="宋体"/>
                <w:sz w:val="18"/>
                <w:szCs w:val="18"/>
              </w:rPr>
            </w:pPr>
          </w:p>
        </w:tc>
      </w:tr>
    </w:tbl>
    <w:p w:rsidR="00586786" w:rsidRDefault="00586786" w:rsidP="00586786"/>
    <w:p w:rsidR="0011436E" w:rsidRPr="0011436E" w:rsidRDefault="0011436E" w:rsidP="0011436E">
      <w:bookmarkStart w:id="8" w:name="_GoBack"/>
      <w:bookmarkEnd w:id="8"/>
    </w:p>
    <w:sectPr w:rsidR="0011436E" w:rsidRPr="0011436E">
      <w:pgSz w:w="11906" w:h="16838"/>
      <w:pgMar w:top="171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15" w:rsidRDefault="007C5A15" w:rsidP="00985929">
      <w:r>
        <w:separator/>
      </w:r>
    </w:p>
  </w:endnote>
  <w:endnote w:type="continuationSeparator" w:id="0">
    <w:p w:rsidR="007C5A15" w:rsidRDefault="007C5A15" w:rsidP="0098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15" w:rsidRDefault="007C5A15" w:rsidP="00985929">
      <w:r>
        <w:separator/>
      </w:r>
    </w:p>
  </w:footnote>
  <w:footnote w:type="continuationSeparator" w:id="0">
    <w:p w:rsidR="007C5A15" w:rsidRDefault="007C5A15" w:rsidP="00985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3799"/>
    <w:multiLevelType w:val="singleLevel"/>
    <w:tmpl w:val="4DCD3799"/>
    <w:lvl w:ilvl="0">
      <w:start w:val="1"/>
      <w:numFmt w:val="decimal"/>
      <w:suff w:val="nothing"/>
      <w:lvlText w:val="%1、"/>
      <w:lvlJc w:val="left"/>
    </w:lvl>
  </w:abstractNum>
  <w:abstractNum w:abstractNumId="1" w15:restartNumberingAfterBreak="0">
    <w:nsid w:val="4EB36067"/>
    <w:multiLevelType w:val="multilevel"/>
    <w:tmpl w:val="4EB36067"/>
    <w:lvl w:ilvl="0">
      <w:start w:val="1"/>
      <w:numFmt w:val="decimal"/>
      <w:pStyle w:val="1"/>
      <w:lvlText w:val="%1."/>
      <w:lvlJc w:val="left"/>
      <w:pPr>
        <w:ind w:left="420" w:hanging="420"/>
      </w:pPr>
    </w:lvl>
    <w:lvl w:ilvl="1">
      <w:start w:val="1"/>
      <w:numFmt w:val="decimal"/>
      <w:pStyle w:val="2"/>
      <w:isLgl/>
      <w:suff w:val="space"/>
      <w:lvlText w:val="%1.%2"/>
      <w:lvlJc w:val="left"/>
      <w:pPr>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pStyle w:val="4"/>
      <w:isLgl/>
      <w:suff w:val="space"/>
      <w:lvlText w:val="%1.%2.%3.%4"/>
      <w:lvlJc w:val="left"/>
      <w:pPr>
        <w:ind w:left="0" w:firstLine="0"/>
      </w:pPr>
      <w:rPr>
        <w:rFonts w:hint="eastAsia"/>
      </w:rPr>
    </w:lvl>
    <w:lvl w:ilvl="4">
      <w:start w:val="1"/>
      <w:numFmt w:val="decimal"/>
      <w:pStyle w:val="5"/>
      <w:isLgl/>
      <w:suff w:val="space"/>
      <w:lvlText w:val="%1.%2.%3.%4.%5"/>
      <w:lvlJc w:val="left"/>
      <w:pPr>
        <w:ind w:left="0" w:firstLine="0"/>
      </w:pPr>
      <w:rPr>
        <w:rFonts w:hint="eastAsia"/>
      </w:rPr>
    </w:lvl>
    <w:lvl w:ilvl="5">
      <w:start w:val="1"/>
      <w:numFmt w:val="decimal"/>
      <w:pStyle w:val="6"/>
      <w:isLgl/>
      <w:suff w:val="space"/>
      <w:lvlText w:val="%1.%2.%3.%4.%5.%6"/>
      <w:lvlJc w:val="left"/>
      <w:pPr>
        <w:ind w:left="0" w:firstLine="0"/>
      </w:pPr>
      <w:rPr>
        <w:rFonts w:hint="eastAsia"/>
      </w:rPr>
    </w:lvl>
    <w:lvl w:ilvl="6">
      <w:start w:val="1"/>
      <w:numFmt w:val="decimal"/>
      <w:pStyle w:val="7"/>
      <w:isLgl/>
      <w:suff w:val="space"/>
      <w:lvlText w:val="%1.%2.%3.%4.%5.%6.%7"/>
      <w:lvlJc w:val="left"/>
      <w:pPr>
        <w:ind w:left="0" w:firstLine="0"/>
      </w:pPr>
      <w:rPr>
        <w:rFonts w:hint="eastAsia"/>
      </w:rPr>
    </w:lvl>
    <w:lvl w:ilvl="7">
      <w:start w:val="1"/>
      <w:numFmt w:val="decimal"/>
      <w:pStyle w:val="8"/>
      <w:isLgl/>
      <w:suff w:val="space"/>
      <w:lvlText w:val="%1.%2.%3.%4.%5.%6.%7.%8"/>
      <w:lvlJc w:val="left"/>
      <w:pPr>
        <w:ind w:left="0" w:firstLine="0"/>
      </w:pPr>
      <w:rPr>
        <w:rFonts w:hint="eastAsia"/>
      </w:rPr>
    </w:lvl>
    <w:lvl w:ilvl="8">
      <w:start w:val="1"/>
      <w:numFmt w:val="decimal"/>
      <w:pStyle w:val="9"/>
      <w:isLgl/>
      <w:suff w:val="space"/>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mY2JmMzI4OGU1NTc4MjQ2YmJiYjc2NjBhYzE1NjAifQ=="/>
  </w:docVars>
  <w:rsids>
    <w:rsidRoot w:val="007A23C9"/>
    <w:rsid w:val="B7EF5A75"/>
    <w:rsid w:val="BABD8A87"/>
    <w:rsid w:val="FFF31683"/>
    <w:rsid w:val="00054CF9"/>
    <w:rsid w:val="0011436E"/>
    <w:rsid w:val="001409A1"/>
    <w:rsid w:val="00160501"/>
    <w:rsid w:val="00165F8D"/>
    <w:rsid w:val="001923FF"/>
    <w:rsid w:val="00192EF3"/>
    <w:rsid w:val="001E00C8"/>
    <w:rsid w:val="001E07E7"/>
    <w:rsid w:val="00247BB2"/>
    <w:rsid w:val="00290F07"/>
    <w:rsid w:val="002B46BF"/>
    <w:rsid w:val="002C4C86"/>
    <w:rsid w:val="0030164B"/>
    <w:rsid w:val="00301703"/>
    <w:rsid w:val="003169F8"/>
    <w:rsid w:val="00396C98"/>
    <w:rsid w:val="003C459C"/>
    <w:rsid w:val="00431C21"/>
    <w:rsid w:val="00483BAE"/>
    <w:rsid w:val="004A2454"/>
    <w:rsid w:val="004F03EF"/>
    <w:rsid w:val="00555996"/>
    <w:rsid w:val="00586786"/>
    <w:rsid w:val="005F0B5B"/>
    <w:rsid w:val="0067771E"/>
    <w:rsid w:val="006A1D9F"/>
    <w:rsid w:val="006F38EF"/>
    <w:rsid w:val="00720E32"/>
    <w:rsid w:val="00724C15"/>
    <w:rsid w:val="00767E46"/>
    <w:rsid w:val="00773A94"/>
    <w:rsid w:val="007860B6"/>
    <w:rsid w:val="007A23C9"/>
    <w:rsid w:val="007B3F28"/>
    <w:rsid w:val="007C5A15"/>
    <w:rsid w:val="008641B9"/>
    <w:rsid w:val="008F1F30"/>
    <w:rsid w:val="008F2CC2"/>
    <w:rsid w:val="009636F2"/>
    <w:rsid w:val="00985929"/>
    <w:rsid w:val="009A5A8C"/>
    <w:rsid w:val="009B3F56"/>
    <w:rsid w:val="009B6991"/>
    <w:rsid w:val="009E4E39"/>
    <w:rsid w:val="009F5D1E"/>
    <w:rsid w:val="00A74FC6"/>
    <w:rsid w:val="00AB119E"/>
    <w:rsid w:val="00B50108"/>
    <w:rsid w:val="00B621BF"/>
    <w:rsid w:val="00B7267D"/>
    <w:rsid w:val="00BB53A6"/>
    <w:rsid w:val="00BC7CA2"/>
    <w:rsid w:val="00C21582"/>
    <w:rsid w:val="00C36174"/>
    <w:rsid w:val="00C84AD6"/>
    <w:rsid w:val="00CB3202"/>
    <w:rsid w:val="00CF5BF7"/>
    <w:rsid w:val="00D22ECC"/>
    <w:rsid w:val="00D25753"/>
    <w:rsid w:val="00D52C86"/>
    <w:rsid w:val="00DA5742"/>
    <w:rsid w:val="00DE5B5F"/>
    <w:rsid w:val="00E051FE"/>
    <w:rsid w:val="00E405C9"/>
    <w:rsid w:val="00E421B2"/>
    <w:rsid w:val="00E7300B"/>
    <w:rsid w:val="00EA0309"/>
    <w:rsid w:val="00EB5D34"/>
    <w:rsid w:val="00EC7D85"/>
    <w:rsid w:val="00ED2B71"/>
    <w:rsid w:val="00FB7A05"/>
    <w:rsid w:val="058A7B8F"/>
    <w:rsid w:val="06163990"/>
    <w:rsid w:val="0815095F"/>
    <w:rsid w:val="1FDDB182"/>
    <w:rsid w:val="20F301E8"/>
    <w:rsid w:val="253F22CB"/>
    <w:rsid w:val="327A0EC0"/>
    <w:rsid w:val="32F33EF4"/>
    <w:rsid w:val="3D7FA573"/>
    <w:rsid w:val="46A66043"/>
    <w:rsid w:val="4B1E1EF3"/>
    <w:rsid w:val="5EAB6439"/>
    <w:rsid w:val="5EC87BD6"/>
    <w:rsid w:val="630B4871"/>
    <w:rsid w:val="64FC76AB"/>
    <w:rsid w:val="685B1A3D"/>
    <w:rsid w:val="69AC19ED"/>
    <w:rsid w:val="6AAD47CB"/>
    <w:rsid w:val="6DB36041"/>
    <w:rsid w:val="77B8709A"/>
    <w:rsid w:val="77FFB8D0"/>
    <w:rsid w:val="7B064056"/>
    <w:rsid w:val="7DFEBC2C"/>
    <w:rsid w:val="7EB6F961"/>
    <w:rsid w:val="7FFB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5DC0439-A2D8-4B90-9180-B025E8AB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next w:val="a"/>
    <w:link w:val="11"/>
    <w:qFormat/>
    <w:pPr>
      <w:keepNext/>
      <w:keepLines/>
      <w:widowControl w:val="0"/>
      <w:numPr>
        <w:numId w:val="1"/>
      </w:numPr>
      <w:spacing w:before="120" w:after="120" w:line="578" w:lineRule="auto"/>
      <w:outlineLvl w:val="0"/>
    </w:pPr>
    <w:rPr>
      <w:rFonts w:ascii="Calibri" w:eastAsia="微软雅黑" w:hAnsi="Calibri"/>
      <w:b/>
      <w:bCs/>
      <w:kern w:val="44"/>
      <w:sz w:val="36"/>
      <w:szCs w:val="44"/>
    </w:rPr>
  </w:style>
  <w:style w:type="paragraph" w:styleId="2">
    <w:name w:val="heading 2"/>
    <w:basedOn w:val="a"/>
    <w:next w:val="a"/>
    <w:link w:val="21"/>
    <w:qFormat/>
    <w:pPr>
      <w:keepNext/>
      <w:keepLines/>
      <w:numPr>
        <w:ilvl w:val="1"/>
        <w:numId w:val="1"/>
      </w:numPr>
      <w:spacing w:before="120" w:after="120" w:line="360" w:lineRule="auto"/>
      <w:outlineLvl w:val="1"/>
    </w:pPr>
    <w:rPr>
      <w:rFonts w:ascii="Cambria" w:eastAsia="微软雅黑" w:hAnsi="Cambria" w:cs="Times New Roman"/>
      <w:b/>
      <w:bCs/>
      <w:sz w:val="32"/>
      <w:szCs w:val="32"/>
    </w:rPr>
  </w:style>
  <w:style w:type="paragraph" w:styleId="3">
    <w:name w:val="heading 3"/>
    <w:next w:val="a"/>
    <w:link w:val="31"/>
    <w:qFormat/>
    <w:pPr>
      <w:keepNext/>
      <w:keepLines/>
      <w:numPr>
        <w:ilvl w:val="2"/>
        <w:numId w:val="1"/>
      </w:numPr>
      <w:spacing w:before="120" w:after="120" w:line="360" w:lineRule="auto"/>
      <w:outlineLvl w:val="2"/>
    </w:pPr>
    <w:rPr>
      <w:rFonts w:ascii="Calibri" w:eastAsia="微软雅黑" w:hAnsi="Calibri"/>
      <w:b/>
      <w:bCs/>
      <w:kern w:val="2"/>
      <w:sz w:val="32"/>
      <w:szCs w:val="32"/>
    </w:rPr>
  </w:style>
  <w:style w:type="paragraph" w:styleId="4">
    <w:name w:val="heading 4"/>
    <w:next w:val="a"/>
    <w:link w:val="41"/>
    <w:qFormat/>
    <w:pPr>
      <w:keepNext/>
      <w:keepLines/>
      <w:numPr>
        <w:ilvl w:val="3"/>
        <w:numId w:val="1"/>
      </w:numPr>
      <w:spacing w:before="120" w:after="120" w:line="360" w:lineRule="auto"/>
      <w:outlineLvl w:val="3"/>
    </w:pPr>
    <w:rPr>
      <w:rFonts w:ascii="Cambria" w:eastAsia="微软雅黑" w:hAnsi="Cambria"/>
      <w:b/>
      <w:bCs/>
      <w:kern w:val="2"/>
      <w:sz w:val="30"/>
      <w:szCs w:val="28"/>
    </w:rPr>
  </w:style>
  <w:style w:type="paragraph" w:styleId="5">
    <w:name w:val="heading 5"/>
    <w:next w:val="a"/>
    <w:link w:val="50"/>
    <w:qFormat/>
    <w:pPr>
      <w:numPr>
        <w:ilvl w:val="4"/>
        <w:numId w:val="1"/>
      </w:numPr>
      <w:spacing w:before="120" w:after="120" w:line="360" w:lineRule="auto"/>
      <w:outlineLvl w:val="4"/>
    </w:pPr>
    <w:rPr>
      <w:rFonts w:ascii="Calibri" w:eastAsia="黑体" w:hAnsi="Calibri"/>
      <w:b/>
      <w:bCs/>
      <w:kern w:val="2"/>
      <w:sz w:val="32"/>
      <w:szCs w:val="32"/>
    </w:rPr>
  </w:style>
  <w:style w:type="paragraph" w:styleId="6">
    <w:name w:val="heading 6"/>
    <w:next w:val="a"/>
    <w:link w:val="60"/>
    <w:qFormat/>
    <w:pPr>
      <w:keepNext/>
      <w:keepLines/>
      <w:numPr>
        <w:ilvl w:val="5"/>
        <w:numId w:val="1"/>
      </w:numPr>
      <w:spacing w:before="120" w:after="120" w:line="360" w:lineRule="auto"/>
      <w:outlineLvl w:val="5"/>
    </w:pPr>
    <w:rPr>
      <w:rFonts w:ascii="Cambria" w:eastAsia="黑体" w:hAnsi="Cambria"/>
      <w:b/>
      <w:bCs/>
      <w:kern w:val="2"/>
      <w:sz w:val="28"/>
      <w:szCs w:val="24"/>
    </w:rPr>
  </w:style>
  <w:style w:type="paragraph" w:styleId="7">
    <w:name w:val="heading 7"/>
    <w:next w:val="a"/>
    <w:link w:val="70"/>
    <w:qFormat/>
    <w:pPr>
      <w:keepNext/>
      <w:keepLines/>
      <w:numPr>
        <w:ilvl w:val="6"/>
        <w:numId w:val="1"/>
      </w:numPr>
      <w:spacing w:before="120" w:after="120" w:line="360" w:lineRule="auto"/>
      <w:outlineLvl w:val="6"/>
    </w:pPr>
    <w:rPr>
      <w:rFonts w:ascii="Calibri" w:eastAsia="黑体" w:hAnsi="Calibri"/>
      <w:b/>
      <w:bCs/>
      <w:kern w:val="2"/>
      <w:sz w:val="28"/>
      <w:szCs w:val="24"/>
    </w:rPr>
  </w:style>
  <w:style w:type="paragraph" w:styleId="8">
    <w:name w:val="heading 8"/>
    <w:basedOn w:val="a"/>
    <w:next w:val="a"/>
    <w:link w:val="80"/>
    <w:qFormat/>
    <w:pPr>
      <w:keepNext/>
      <w:keepLines/>
      <w:numPr>
        <w:ilvl w:val="7"/>
        <w:numId w:val="1"/>
      </w:numPr>
      <w:spacing w:before="120" w:after="120" w:line="360" w:lineRule="auto"/>
      <w:outlineLvl w:val="7"/>
    </w:pPr>
    <w:rPr>
      <w:rFonts w:ascii="Cambria" w:eastAsia="黑体" w:hAnsi="Cambria" w:cs="Times New Roman"/>
      <w:b/>
      <w:sz w:val="28"/>
    </w:rPr>
  </w:style>
  <w:style w:type="paragraph" w:styleId="9">
    <w:name w:val="heading 9"/>
    <w:next w:val="a"/>
    <w:link w:val="90"/>
    <w:qFormat/>
    <w:pPr>
      <w:keepNext/>
      <w:keepLines/>
      <w:numPr>
        <w:ilvl w:val="8"/>
        <w:numId w:val="1"/>
      </w:numPr>
      <w:spacing w:before="120" w:after="120" w:line="360" w:lineRule="auto"/>
      <w:outlineLvl w:val="8"/>
    </w:pPr>
    <w:rPr>
      <w:rFonts w:ascii="Cambria" w:eastAsia="黑体" w:hAnsi="Cambria"/>
      <w:b/>
      <w:kern w:val="2"/>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te Heading"/>
    <w:basedOn w:val="a"/>
    <w:next w:val="a"/>
    <w:link w:val="a4"/>
    <w:qFormat/>
    <w:rPr>
      <w:rFonts w:ascii="Verdana" w:hAnsi="Verdana" w:cs="Times New Roman"/>
      <w:szCs w:val="20"/>
    </w:rPr>
  </w:style>
  <w:style w:type="paragraph" w:styleId="a5">
    <w:name w:val="Normal Indent"/>
    <w:basedOn w:val="a"/>
    <w:qFormat/>
    <w:pPr>
      <w:ind w:firstLine="420"/>
    </w:pPr>
    <w:rPr>
      <w:rFonts w:ascii="Times New Roman" w:eastAsia="宋体" w:hAnsi="Times New Roman" w:cs="Times New Roman"/>
      <w:szCs w:val="20"/>
    </w:rPr>
  </w:style>
  <w:style w:type="paragraph" w:styleId="a6">
    <w:name w:val="annotation text"/>
    <w:basedOn w:val="a"/>
    <w:link w:val="a7"/>
    <w:unhideWhenUsed/>
    <w:qFormat/>
    <w:pPr>
      <w:spacing w:line="360" w:lineRule="auto"/>
      <w:ind w:firstLineChars="200" w:firstLine="200"/>
      <w:jc w:val="left"/>
    </w:pPr>
    <w:rPr>
      <w:rFonts w:ascii="Calibri" w:eastAsia="宋体" w:hAnsi="Calibri" w:cs="Times New Roman"/>
      <w:sz w:val="28"/>
      <w:szCs w:val="21"/>
    </w:rPr>
  </w:style>
  <w:style w:type="paragraph" w:styleId="30">
    <w:name w:val="toc 3"/>
    <w:basedOn w:val="a"/>
    <w:next w:val="a"/>
    <w:uiPriority w:val="39"/>
    <w:unhideWhenUsed/>
    <w:qFormat/>
    <w:pPr>
      <w:spacing w:line="360" w:lineRule="auto"/>
      <w:ind w:leftChars="400" w:left="840" w:firstLineChars="200" w:firstLine="200"/>
    </w:pPr>
    <w:rPr>
      <w:rFonts w:ascii="Calibri" w:eastAsia="宋体" w:hAnsi="Calibri" w:cs="Times New Roman"/>
      <w:sz w:val="28"/>
      <w:szCs w:val="21"/>
    </w:r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ind w:firstLineChars="200" w:firstLine="200"/>
    </w:pPr>
    <w:rPr>
      <w:rFonts w:ascii="Calibri" w:eastAsia="宋体" w:hAnsi="Calibri" w:cs="Times New Roman"/>
      <w:sz w:val="28"/>
      <w:szCs w:val="21"/>
    </w:rPr>
  </w:style>
  <w:style w:type="paragraph" w:styleId="20">
    <w:name w:val="toc 2"/>
    <w:basedOn w:val="a"/>
    <w:next w:val="a"/>
    <w:uiPriority w:val="39"/>
    <w:unhideWhenUsed/>
    <w:qFormat/>
    <w:pPr>
      <w:spacing w:line="360" w:lineRule="auto"/>
      <w:ind w:leftChars="200" w:left="420" w:firstLineChars="200" w:firstLine="200"/>
    </w:pPr>
    <w:rPr>
      <w:rFonts w:ascii="Calibri" w:eastAsia="宋体" w:hAnsi="Calibri" w:cs="Times New Roman"/>
      <w:sz w:val="28"/>
      <w:szCs w:val="21"/>
    </w:rPr>
  </w:style>
  <w:style w:type="table" w:styleId="ae">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qFormat/>
    <w:rPr>
      <w:color w:val="0000FF" w:themeColor="hyperlink"/>
      <w:u w:val="single"/>
    </w:rPr>
  </w:style>
  <w:style w:type="character" w:styleId="af0">
    <w:name w:val="annotation reference"/>
    <w:unhideWhenUsed/>
    <w:qFormat/>
    <w:rPr>
      <w:sz w:val="21"/>
      <w:szCs w:val="21"/>
    </w:rPr>
  </w:style>
  <w:style w:type="character" w:customStyle="1" w:styleId="a4">
    <w:name w:val="注释标题 字符"/>
    <w:basedOn w:val="a1"/>
    <w:link w:val="a0"/>
    <w:qFormat/>
    <w:rPr>
      <w:rFonts w:ascii="Verdana" w:hAnsi="Verdana" w:cs="Times New Roman"/>
      <w:szCs w:val="20"/>
    </w:rPr>
  </w:style>
  <w:style w:type="paragraph" w:customStyle="1" w:styleId="af1">
    <w:name w:val="二级目录"/>
    <w:next w:val="a"/>
    <w:qFormat/>
    <w:pPr>
      <w:tabs>
        <w:tab w:val="left" w:pos="720"/>
      </w:tabs>
      <w:ind w:left="567" w:hanging="567"/>
      <w:outlineLvl w:val="1"/>
    </w:pPr>
    <w:rPr>
      <w:rFonts w:asciiTheme="minorHAnsi" w:eastAsia="Times New Roman" w:hAnsiTheme="minorHAnsi" w:cstheme="minorBidi"/>
      <w:b/>
      <w:kern w:val="2"/>
      <w:sz w:val="30"/>
      <w:szCs w:val="28"/>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character" w:customStyle="1" w:styleId="12">
    <w:name w:val="标题 1 字符"/>
    <w:basedOn w:val="a1"/>
    <w:uiPriority w:val="9"/>
    <w:qFormat/>
    <w:rPr>
      <w:b/>
      <w:bCs/>
      <w:kern w:val="44"/>
      <w:sz w:val="44"/>
      <w:szCs w:val="44"/>
    </w:rPr>
  </w:style>
  <w:style w:type="character" w:customStyle="1" w:styleId="22">
    <w:name w:val="标题 2 字符"/>
    <w:basedOn w:val="a1"/>
    <w:uiPriority w:val="9"/>
    <w:semiHidden/>
    <w:qFormat/>
    <w:rPr>
      <w:rFonts w:asciiTheme="majorHAnsi" w:eastAsiaTheme="majorEastAsia" w:hAnsiTheme="majorHAnsi" w:cstheme="majorBidi"/>
      <w:b/>
      <w:bCs/>
      <w:sz w:val="32"/>
      <w:szCs w:val="32"/>
    </w:rPr>
  </w:style>
  <w:style w:type="character" w:customStyle="1" w:styleId="32">
    <w:name w:val="标题 3 字符"/>
    <w:basedOn w:val="a1"/>
    <w:uiPriority w:val="9"/>
    <w:semiHidden/>
    <w:qFormat/>
    <w:rPr>
      <w:b/>
      <w:bCs/>
      <w:sz w:val="32"/>
      <w:szCs w:val="32"/>
    </w:rPr>
  </w:style>
  <w:style w:type="character" w:customStyle="1" w:styleId="40">
    <w:name w:val="标题 4 字符"/>
    <w:basedOn w:val="a1"/>
    <w:uiPriority w:val="9"/>
    <w:semiHidden/>
    <w:qFormat/>
    <w:rPr>
      <w:rFonts w:asciiTheme="majorHAnsi" w:eastAsiaTheme="majorEastAsia" w:hAnsiTheme="majorHAnsi" w:cstheme="majorBidi"/>
      <w:b/>
      <w:bCs/>
      <w:sz w:val="28"/>
      <w:szCs w:val="28"/>
    </w:rPr>
  </w:style>
  <w:style w:type="character" w:customStyle="1" w:styleId="50">
    <w:name w:val="标题 5 字符"/>
    <w:basedOn w:val="a1"/>
    <w:link w:val="5"/>
    <w:qFormat/>
    <w:rPr>
      <w:rFonts w:ascii="Calibri" w:eastAsia="黑体" w:hAnsi="Calibri" w:cs="Times New Roman"/>
      <w:b/>
      <w:bCs/>
      <w:sz w:val="32"/>
      <w:szCs w:val="32"/>
    </w:rPr>
  </w:style>
  <w:style w:type="character" w:customStyle="1" w:styleId="60">
    <w:name w:val="标题 6 字符"/>
    <w:basedOn w:val="a1"/>
    <w:link w:val="6"/>
    <w:qFormat/>
    <w:rPr>
      <w:rFonts w:ascii="Cambria" w:eastAsia="黑体" w:hAnsi="Cambria" w:cs="Times New Roman"/>
      <w:b/>
      <w:bCs/>
      <w:sz w:val="28"/>
      <w:szCs w:val="24"/>
    </w:rPr>
  </w:style>
  <w:style w:type="character" w:customStyle="1" w:styleId="70">
    <w:name w:val="标题 7 字符"/>
    <w:basedOn w:val="a1"/>
    <w:link w:val="7"/>
    <w:qFormat/>
    <w:rPr>
      <w:rFonts w:ascii="Calibri" w:eastAsia="黑体" w:hAnsi="Calibri" w:cs="Times New Roman"/>
      <w:b/>
      <w:bCs/>
      <w:sz w:val="28"/>
      <w:szCs w:val="24"/>
    </w:rPr>
  </w:style>
  <w:style w:type="character" w:customStyle="1" w:styleId="80">
    <w:name w:val="标题 8 字符"/>
    <w:basedOn w:val="a1"/>
    <w:link w:val="8"/>
    <w:qFormat/>
    <w:rPr>
      <w:rFonts w:ascii="Cambria" w:eastAsia="黑体" w:hAnsi="Cambria" w:cs="Times New Roman"/>
      <w:b/>
      <w:sz w:val="28"/>
      <w:szCs w:val="24"/>
    </w:rPr>
  </w:style>
  <w:style w:type="character" w:customStyle="1" w:styleId="90">
    <w:name w:val="标题 9 字符"/>
    <w:basedOn w:val="a1"/>
    <w:link w:val="9"/>
    <w:qFormat/>
    <w:rPr>
      <w:rFonts w:ascii="Cambria" w:eastAsia="黑体" w:hAnsi="Cambria" w:cs="Times New Roman"/>
      <w:b/>
      <w:sz w:val="28"/>
      <w:szCs w:val="21"/>
    </w:rPr>
  </w:style>
  <w:style w:type="character" w:customStyle="1" w:styleId="a7">
    <w:name w:val="批注文字 字符"/>
    <w:basedOn w:val="a1"/>
    <w:link w:val="a6"/>
    <w:qFormat/>
    <w:rPr>
      <w:rFonts w:ascii="Calibri" w:eastAsia="宋体" w:hAnsi="Calibri" w:cs="Times New Roman"/>
      <w:sz w:val="28"/>
      <w:szCs w:val="21"/>
    </w:rPr>
  </w:style>
  <w:style w:type="character" w:customStyle="1" w:styleId="21">
    <w:name w:val="标题 2 字符1"/>
    <w:link w:val="2"/>
    <w:qFormat/>
    <w:rPr>
      <w:rFonts w:ascii="Cambria" w:eastAsia="微软雅黑" w:hAnsi="Cambria" w:cs="Times New Roman"/>
      <w:b/>
      <w:bCs/>
      <w:sz w:val="32"/>
      <w:szCs w:val="32"/>
    </w:rPr>
  </w:style>
  <w:style w:type="character" w:customStyle="1" w:styleId="31">
    <w:name w:val="标题 3 字符1"/>
    <w:link w:val="3"/>
    <w:qFormat/>
    <w:rPr>
      <w:rFonts w:ascii="Calibri" w:eastAsia="微软雅黑" w:hAnsi="Calibri" w:cs="Times New Roman"/>
      <w:b/>
      <w:bCs/>
      <w:sz w:val="32"/>
      <w:szCs w:val="32"/>
    </w:rPr>
  </w:style>
  <w:style w:type="character" w:customStyle="1" w:styleId="11">
    <w:name w:val="标题 1 字符1"/>
    <w:link w:val="1"/>
    <w:qFormat/>
    <w:rPr>
      <w:rFonts w:ascii="Calibri" w:eastAsia="微软雅黑" w:hAnsi="Calibri" w:cs="Times New Roman"/>
      <w:b/>
      <w:bCs/>
      <w:kern w:val="44"/>
      <w:sz w:val="36"/>
      <w:szCs w:val="44"/>
    </w:rPr>
  </w:style>
  <w:style w:type="character" w:customStyle="1" w:styleId="41">
    <w:name w:val="标题 4 字符1"/>
    <w:link w:val="4"/>
    <w:qFormat/>
    <w:rPr>
      <w:rFonts w:ascii="Cambria" w:eastAsia="微软雅黑" w:hAnsi="Cambria" w:cs="Times New Roman"/>
      <w:b/>
      <w:bCs/>
      <w:sz w:val="30"/>
      <w:szCs w:val="28"/>
    </w:rPr>
  </w:style>
  <w:style w:type="paragraph" w:customStyle="1" w:styleId="TOC1">
    <w:name w:val="TOC 标题1"/>
    <w:basedOn w:val="1"/>
    <w:next w:val="a"/>
    <w:uiPriority w:val="39"/>
    <w:unhideWhenUsed/>
    <w:qFormat/>
    <w:pPr>
      <w:widowControl/>
      <w:numPr>
        <w:numId w:val="0"/>
      </w:numPr>
      <w:spacing w:before="240" w:after="0" w:line="259" w:lineRule="auto"/>
      <w:outlineLvl w:val="9"/>
    </w:pPr>
    <w:rPr>
      <w:rFonts w:ascii="Calibri Light" w:eastAsia="宋体" w:hAnsi="Calibri Light"/>
      <w:b w:val="0"/>
      <w:bCs w:val="0"/>
      <w:color w:val="2E74B5"/>
      <w:kern w:val="0"/>
      <w:sz w:val="32"/>
      <w:szCs w:val="32"/>
    </w:rPr>
  </w:style>
  <w:style w:type="paragraph" w:customStyle="1" w:styleId="M">
    <w:name w:val="M目录名称"/>
    <w:basedOn w:val="a"/>
    <w:next w:val="a"/>
    <w:qFormat/>
    <w:pPr>
      <w:widowControl/>
      <w:adjustRightInd w:val="0"/>
      <w:snapToGrid w:val="0"/>
      <w:spacing w:line="360" w:lineRule="auto"/>
      <w:jc w:val="center"/>
    </w:pPr>
    <w:rPr>
      <w:rFonts w:ascii="黑体" w:eastAsia="黑体" w:hAnsi="黑体" w:cs="Times New Roman"/>
      <w:b/>
      <w:bCs/>
      <w:color w:val="000000"/>
      <w:spacing w:val="60"/>
      <w:kern w:val="0"/>
      <w:sz w:val="44"/>
      <w:szCs w:val="30"/>
    </w:rPr>
  </w:style>
  <w:style w:type="paragraph" w:customStyle="1" w:styleId="13">
    <w:name w:val="列出段落1"/>
    <w:basedOn w:val="a"/>
    <w:uiPriority w:val="72"/>
    <w:qFormat/>
    <w:pPr>
      <w:spacing w:line="360" w:lineRule="auto"/>
      <w:ind w:firstLineChars="200" w:firstLine="420"/>
    </w:pPr>
    <w:rPr>
      <w:rFonts w:ascii="Calibri" w:eastAsia="宋体" w:hAnsi="Calibri" w:cs="Times New Roman"/>
      <w:sz w:val="28"/>
      <w:szCs w:val="21"/>
    </w:rPr>
  </w:style>
  <w:style w:type="character" w:customStyle="1" w:styleId="a9">
    <w:name w:val="批注框文本 字符"/>
    <w:basedOn w:val="a1"/>
    <w:link w:val="a8"/>
    <w:uiPriority w:val="99"/>
    <w:semiHidden/>
    <w:qFormat/>
    <w:rPr>
      <w:sz w:val="18"/>
      <w:szCs w:val="18"/>
    </w:rPr>
  </w:style>
  <w:style w:type="character" w:customStyle="1" w:styleId="font51">
    <w:name w:val="font51"/>
    <w:basedOn w:val="a1"/>
    <w:qFormat/>
    <w:rPr>
      <w:rFonts w:ascii="宋体" w:eastAsia="宋体" w:hAnsi="宋体" w:cs="宋体" w:hint="eastAsia"/>
      <w:color w:val="000000"/>
      <w:sz w:val="16"/>
      <w:szCs w:val="16"/>
      <w:u w:val="none"/>
    </w:rPr>
  </w:style>
  <w:style w:type="character" w:customStyle="1" w:styleId="font31">
    <w:name w:val="font31"/>
    <w:basedOn w:val="a1"/>
    <w:qFormat/>
    <w:rPr>
      <w:rFonts w:ascii="Calibri" w:hAnsi="Calibri" w:cs="Calibri"/>
      <w:color w:val="000000"/>
      <w:sz w:val="16"/>
      <w:szCs w:val="16"/>
      <w:u w:val="none"/>
    </w:rPr>
  </w:style>
  <w:style w:type="character" w:customStyle="1" w:styleId="font61">
    <w:name w:val="font61"/>
    <w:basedOn w:val="a1"/>
    <w:qFormat/>
    <w:rPr>
      <w:rFonts w:ascii="Arial" w:hAnsi="Arial" w:cs="Arial"/>
      <w:color w:val="000000"/>
      <w:sz w:val="16"/>
      <w:szCs w:val="16"/>
      <w:u w:val="none"/>
    </w:rPr>
  </w:style>
  <w:style w:type="paragraph" w:customStyle="1" w:styleId="00">
    <w:name w:val="正文00"/>
    <w:basedOn w:val="a"/>
    <w:qFormat/>
    <w:rsid w:val="00586786"/>
    <w:pPr>
      <w:topLinePunct/>
      <w:spacing w:line="360" w:lineRule="auto"/>
      <w:ind w:firstLineChars="200" w:firstLine="200"/>
    </w:pPr>
    <w:rPr>
      <w:rFonts w:ascii="Times New Roman" w:eastAsia="宋体" w:hAnsi="Times New Roman" w:cs="Times New Roman"/>
      <w:sz w:val="24"/>
      <w:szCs w:val="21"/>
    </w:rPr>
  </w:style>
  <w:style w:type="paragraph" w:customStyle="1" w:styleId="Char1">
    <w:name w:val="Char1"/>
    <w:basedOn w:val="a"/>
    <w:autoRedefine/>
    <w:rsid w:val="007B3F28"/>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tzgdcgb@163.com" TargetMode="External"/><Relationship Id="rId3" Type="http://schemas.openxmlformats.org/officeDocument/2006/relationships/settings" Target="settings.xml"/><Relationship Id="rId7" Type="http://schemas.openxmlformats.org/officeDocument/2006/relationships/hyperlink" Target="mailto:&#24191;&#30005;&#21488;&#37319;&#36141;&#21150;&#37038;&#31665;tzgdcgb@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250</Words>
  <Characters>1430</Characters>
  <Application>Microsoft Office Word</Application>
  <DocSecurity>0</DocSecurity>
  <Lines>11</Lines>
  <Paragraphs>3</Paragraphs>
  <ScaleCrop>false</ScaleCrop>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微</dc:creator>
  <cp:lastModifiedBy>陈 微</cp:lastModifiedBy>
  <cp:revision>5</cp:revision>
  <dcterms:created xsi:type="dcterms:W3CDTF">2022-08-04T09:21:00Z</dcterms:created>
  <dcterms:modified xsi:type="dcterms:W3CDTF">2022-08-05T00:29:00Z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3FB556C46F0452E39478B9620BBEBEC2</vt:lpwstr>
  </property>
</Properties>
</file>